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3232A" w14:textId="77777777" w:rsidR="00386BFA" w:rsidRPr="00F76EDC" w:rsidRDefault="0060007A" w:rsidP="00386B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Chryssi Sidiropoulou</w:t>
      </w:r>
      <w:r w:rsidR="00386BFA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 Curriculum Vitae</w:t>
      </w:r>
    </w:p>
    <w:p w14:paraId="37BC7A08" w14:textId="77777777" w:rsidR="00386BFA" w:rsidRPr="00F76EDC" w:rsidRDefault="00386BFA" w:rsidP="00386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23EAF546" w14:textId="019B23E3" w:rsidR="00386BFA" w:rsidRPr="00F76EDC" w:rsidRDefault="001058FC" w:rsidP="00386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B</w:t>
      </w:r>
      <w:r w:rsidR="0060007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oğaziçi University,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Department of Philosophy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Bebek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34342, Istanbul,</w:t>
      </w:r>
      <w:r w:rsidR="00386BF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386BF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Türkiye</w:t>
      </w:r>
      <w:proofErr w:type="spellEnd"/>
      <w:r w:rsidR="00386BF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</w:p>
    <w:p w14:paraId="74EC9030" w14:textId="1CEF505E" w:rsidR="00386BFA" w:rsidRPr="00F76EDC" w:rsidRDefault="00DD325B" w:rsidP="00386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</w:p>
    <w:p w14:paraId="0939D59E" w14:textId="23A8168C" w:rsidR="00125C51" w:rsidRPr="00F76EDC" w:rsidRDefault="00386BFA" w:rsidP="00386B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t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el.: 0090-212-358 45 69.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m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obile: 0090-535-255174</w:t>
      </w:r>
      <w:r w:rsidR="00DD325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</w:p>
    <w:p w14:paraId="7BBF5E9A" w14:textId="54A25215" w:rsidR="00386BFA" w:rsidRPr="00F76EDC" w:rsidRDefault="00DD325B" w:rsidP="00386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386BF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ab/>
      </w:r>
      <w:proofErr w:type="spellStart"/>
      <w:r w:rsidR="00386BF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e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-mail:sidiropu@bo</w:t>
      </w:r>
      <w:r w:rsidR="00386BF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gazici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.edu.tr</w:t>
      </w:r>
      <w:proofErr w:type="spellEnd"/>
    </w:p>
    <w:p w14:paraId="376D996C" w14:textId="77777777" w:rsidR="00386BFA" w:rsidRPr="00F76EDC" w:rsidRDefault="00386BFA" w:rsidP="00386BFA">
      <w:pPr>
        <w:autoSpaceDE w:val="0"/>
        <w:autoSpaceDN w:val="0"/>
        <w:adjustRightInd w:val="0"/>
        <w:spacing w:after="0" w:line="240" w:lineRule="auto"/>
        <w:rPr>
          <w:color w:val="44546A" w:themeColor="text2"/>
        </w:rPr>
      </w:pPr>
    </w:p>
    <w:p w14:paraId="76BCC9DC" w14:textId="3AE37B4D" w:rsidR="001058FC" w:rsidRPr="00F76EDC" w:rsidRDefault="00386BFA" w:rsidP="00386BF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color w:val="44546A" w:themeColor="text2"/>
        </w:rPr>
        <w:t xml:space="preserve">ORCID no. </w:t>
      </w:r>
      <w:hyperlink r:id="rId8" w:history="1">
        <w:r w:rsidRPr="00F76EDC">
          <w:rPr>
            <w:rStyle w:val="Hyperlink"/>
            <w:rFonts w:ascii="Arial" w:hAnsi="Arial" w:cs="Arial"/>
            <w:color w:val="44546A" w:themeColor="text2"/>
            <w:sz w:val="23"/>
            <w:szCs w:val="23"/>
            <w:shd w:val="clear" w:color="auto" w:fill="FFFFFF"/>
          </w:rPr>
          <w:t>https://orcid.org/0000-0002-7697-0746</w:t>
        </w:r>
      </w:hyperlink>
    </w:p>
    <w:p w14:paraId="4398EBBE" w14:textId="77777777" w:rsidR="001058FC" w:rsidRPr="00F76EDC" w:rsidRDefault="001058FC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tbl>
      <w:tblPr>
        <w:tblStyle w:val="TableGrid"/>
        <w:tblpPr w:leftFromText="141" w:rightFromText="141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236"/>
      </w:tblGrid>
      <w:tr w:rsidR="00F76EDC" w:rsidRPr="00F76EDC" w14:paraId="4985284D" w14:textId="77777777" w:rsidTr="00386BF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53F95D" w14:textId="43FE08B2" w:rsidR="00386BFA" w:rsidRPr="00F76EDC" w:rsidRDefault="00386BFA" w:rsidP="00B346D9">
            <w:pPr>
              <w:rPr>
                <w:color w:val="44546A" w:themeColor="text2"/>
              </w:rPr>
            </w:pPr>
          </w:p>
          <w:p w14:paraId="7E923195" w14:textId="77777777" w:rsidR="00386BFA" w:rsidRPr="00F76EDC" w:rsidRDefault="00386BFA" w:rsidP="00B346D9">
            <w:pPr>
              <w:rPr>
                <w:color w:val="44546A" w:themeColor="text2"/>
              </w:rPr>
            </w:pPr>
          </w:p>
        </w:tc>
      </w:tr>
    </w:tbl>
    <w:p w14:paraId="5C98A460" w14:textId="77777777" w:rsidR="00C93D45" w:rsidRPr="00F76EDC" w:rsidRDefault="00C93D45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66E6D43C" w14:textId="6410704C" w:rsidR="001058FC" w:rsidRPr="00F76EDC" w:rsidRDefault="001058FC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E</w:t>
      </w:r>
      <w:r w:rsidR="0060007A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ducation</w:t>
      </w:r>
    </w:p>
    <w:p w14:paraId="4068E813" w14:textId="77777777" w:rsidR="001058FC" w:rsidRPr="00F76EDC" w:rsidRDefault="001058FC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44201F7D" w14:textId="276EBCE5" w:rsidR="00DD325B" w:rsidRPr="00F76EDC" w:rsidRDefault="001058FC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proofErr w:type="spellStart"/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Ph</w:t>
      </w:r>
      <w:r w:rsid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D</w:t>
      </w:r>
      <w:proofErr w:type="spellEnd"/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 in Philosophy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. </w:t>
      </w:r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‘Wittgenstein, the Self, and Religious Life</w:t>
      </w:r>
      <w:proofErr w:type="gramStart"/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’.</w:t>
      </w:r>
      <w:proofErr w:type="gramEnd"/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University of</w:t>
      </w:r>
      <w:r w:rsidR="00DD325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Wales, U.K. June 1996. </w:t>
      </w:r>
    </w:p>
    <w:p w14:paraId="36461BBA" w14:textId="77777777" w:rsidR="00DD325B" w:rsidRPr="00F76EDC" w:rsidRDefault="00DD325B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16FBA004" w14:textId="4A7D52FC" w:rsidR="001058FC" w:rsidRPr="00F76EDC" w:rsidRDefault="001058FC" w:rsidP="00BE177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Academic Advisors: Professor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D.A.Cockburn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the late</w:t>
      </w:r>
      <w:r w:rsidR="00DD325B" w:rsidRPr="00F76EDC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Professor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D.Z.Phillips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 The</w:t>
      </w:r>
      <w:r w:rsidR="00DD325B" w:rsidRPr="00F76EDC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doctoral dissertation utilizes the ordinary language</w:t>
      </w:r>
      <w:r w:rsidR="00DD325B" w:rsidRPr="00F76EDC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approach in order to explore Ludwig Wittgenstein’s critique of Cartesian</w:t>
      </w:r>
      <w:r w:rsidR="00DD325B" w:rsidRPr="00F76EDC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dualism; it focuses on that critique’s repercussions for the Philosophy of</w:t>
      </w:r>
      <w:r w:rsidR="00DD325B" w:rsidRPr="00F76EDC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Mind and the Philosophy of Religion. Reference is also being made to Platonic</w:t>
      </w:r>
      <w:r w:rsidR="00DD325B" w:rsidRPr="00F76EDC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and medieval conceptions of mind and language.</w:t>
      </w:r>
    </w:p>
    <w:p w14:paraId="4E367086" w14:textId="77777777" w:rsidR="001058FC" w:rsidRPr="00F76EDC" w:rsidRDefault="001058FC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676747DE" w14:textId="46B2089B" w:rsidR="00DD325B" w:rsidRPr="00F76EDC" w:rsidRDefault="001058FC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Postdoctoral research</w:t>
      </w:r>
      <w:r w:rsidR="00DD325B" w:rsidRPr="00F76EDC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, </w:t>
      </w:r>
      <w:proofErr w:type="spellStart"/>
      <w:r w:rsidR="00DD325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Ǻbo</w:t>
      </w:r>
      <w:proofErr w:type="spellEnd"/>
      <w:r w:rsidR="00DD325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DD325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Akademi</w:t>
      </w:r>
      <w:proofErr w:type="spellEnd"/>
      <w:r w:rsidR="00DD325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University, Finland</w:t>
      </w:r>
      <w:r w:rsidR="003C01CD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, Fall Semester 1998.</w:t>
      </w:r>
    </w:p>
    <w:p w14:paraId="6DAFE5EE" w14:textId="77777777" w:rsidR="00DD325B" w:rsidRPr="00F76EDC" w:rsidRDefault="00DD325B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5B62B6F1" w14:textId="7CACB7F7" w:rsidR="001C44C0" w:rsidRPr="00F76EDC" w:rsidRDefault="00DD325B" w:rsidP="00BE177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n investigation of Aristotle’s philosophical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psychology and its relations to contemporary views in Philosophy of Mind,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especially functionalism.</w:t>
      </w:r>
      <w:r w:rsidR="003C01CD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(Funded by the Greek-Finnish Intergovernmental studentship exchange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programme)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. </w:t>
      </w:r>
    </w:p>
    <w:p w14:paraId="091A7E56" w14:textId="1EB58E2B" w:rsidR="00DB5CCA" w:rsidRPr="00F76EDC" w:rsidRDefault="00DB5CCA" w:rsidP="00BE177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Under the academic guidance of Prof. Lars Herzberg. </w:t>
      </w:r>
    </w:p>
    <w:p w14:paraId="69A78D9A" w14:textId="77777777" w:rsidR="001C44C0" w:rsidRPr="00F76EDC" w:rsidRDefault="001C44C0" w:rsidP="00BE177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14:paraId="4FA37C9A" w14:textId="77777777" w:rsidR="001058FC" w:rsidRPr="00F76EDC" w:rsidRDefault="001058FC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1B27BA79" w14:textId="7B987D00" w:rsidR="0059741B" w:rsidRPr="00F76EDC" w:rsidRDefault="001058FC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B.A</w:t>
      </w:r>
      <w:r w:rsidR="0059741B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. </w:t>
      </w:r>
      <w:r w:rsidR="0059741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in Philosophy</w:t>
      </w:r>
      <w:r w:rsidR="001C44C0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Psychology and Education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, </w:t>
      </w:r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Departmen</w:t>
      </w:r>
      <w:r w:rsidR="001C44C0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t of Philosophy, Psychology and </w:t>
      </w:r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Education, </w:t>
      </w:r>
      <w:r w:rsidR="001C44C0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School of Philosophy </w:t>
      </w:r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Aristo</w:t>
      </w:r>
      <w:r w:rsidR="001C44C0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tle Uni</w:t>
      </w:r>
      <w:r w:rsidR="00BE177F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versity of Thessaloniki, Greece, </w:t>
      </w:r>
      <w:r w:rsidR="00BE177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July 1990.</w:t>
      </w:r>
    </w:p>
    <w:p w14:paraId="4FDB8046" w14:textId="77777777" w:rsidR="00791985" w:rsidRPr="00F76EDC" w:rsidRDefault="00791985" w:rsidP="00BE177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</w:p>
    <w:p w14:paraId="40E0A2AB" w14:textId="7B6AEB8D" w:rsidR="00DD325B" w:rsidRPr="00F76EDC" w:rsidRDefault="00BE177F" w:rsidP="00BE177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Specialization: Philosophy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(Degree grade: 8.5/10- top grade among fellow graduates.)</w:t>
      </w:r>
    </w:p>
    <w:p w14:paraId="211C387D" w14:textId="77777777" w:rsidR="001058FC" w:rsidRPr="00F76EDC" w:rsidRDefault="001058FC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52AFD02D" w14:textId="1D1BD9B1" w:rsidR="001058FC" w:rsidRPr="00F76EDC" w:rsidRDefault="00BE177F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  <w:lang w:val="en-GB"/>
        </w:rPr>
        <w:t>Areas of s</w:t>
      </w:r>
      <w:r w:rsidR="001058FC" w:rsidRPr="00F76EDC"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  <w:lang w:val="en-GB"/>
        </w:rPr>
        <w:t>pecialisation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: Ancient Greek Philosophy, Philosophy of Religion, Wittgenstein</w:t>
      </w:r>
    </w:p>
    <w:p w14:paraId="3DD2341A" w14:textId="77777777" w:rsidR="001058FC" w:rsidRPr="00F76EDC" w:rsidRDefault="001058FC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710D4F2D" w14:textId="7527D068" w:rsidR="001058FC" w:rsidRPr="00F76EDC" w:rsidRDefault="00BE177F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  <w:lang w:val="en-GB"/>
        </w:rPr>
        <w:lastRenderedPageBreak/>
        <w:t>Areas of c</w:t>
      </w:r>
      <w:r w:rsidR="001058FC" w:rsidRPr="00F76EDC"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  <w:lang w:val="en-GB"/>
        </w:rPr>
        <w:t>ompetence</w:t>
      </w:r>
      <w:r w:rsidR="001058FC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: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Medieval Philosophy, Classical</w:t>
      </w:r>
      <w:r w:rsidR="0081324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Islamic Philosophy, Philosophy of Mind</w:t>
      </w:r>
    </w:p>
    <w:p w14:paraId="26A354C8" w14:textId="77777777" w:rsidR="002F4DB8" w:rsidRPr="00F76EDC" w:rsidRDefault="002F4DB8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62F831A1" w14:textId="2408787D" w:rsidR="001058FC" w:rsidRPr="00F76EDC" w:rsidRDefault="001058FC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  <w:lang w:val="en-GB"/>
        </w:rPr>
        <w:t xml:space="preserve">Areas of </w:t>
      </w:r>
      <w:r w:rsidR="00BE177F" w:rsidRPr="00F76EDC"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  <w:lang w:val="en-GB"/>
        </w:rPr>
        <w:t>r</w:t>
      </w:r>
      <w:r w:rsidRPr="00F76EDC"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  <w:lang w:val="en-GB"/>
        </w:rPr>
        <w:t>esearch</w:t>
      </w:r>
      <w:r w:rsidR="00BE177F" w:rsidRPr="00F76EDC"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  <w:lang w:val="en-GB"/>
        </w:rPr>
        <w:t xml:space="preserve"> i</w:t>
      </w:r>
      <w:r w:rsidRPr="00F76EDC"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  <w:lang w:val="en-GB"/>
        </w:rPr>
        <w:t>nterest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: </w:t>
      </w:r>
      <w:r w:rsidR="0066746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Medieval </w:t>
      </w:r>
      <w:r w:rsidR="005D3A4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Philosophy, Comparative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Philosophy</w:t>
      </w:r>
      <w:r w:rsidR="0066746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, Ibn </w:t>
      </w:r>
      <w:proofErr w:type="spellStart"/>
      <w:r w:rsidR="0066746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Rushd</w:t>
      </w:r>
      <w:proofErr w:type="spellEnd"/>
      <w:r w:rsidR="0066746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Wittgenstein</w:t>
      </w:r>
    </w:p>
    <w:p w14:paraId="536E6943" w14:textId="77777777" w:rsidR="00DD325B" w:rsidRPr="00F76EDC" w:rsidRDefault="00DD325B" w:rsidP="00BE17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  <w:lang w:val="en-GB"/>
        </w:rPr>
      </w:pPr>
    </w:p>
    <w:p w14:paraId="6694D76F" w14:textId="78BEEA4E" w:rsidR="003C01CD" w:rsidRPr="00F76EDC" w:rsidRDefault="003C01CD" w:rsidP="00BE177F">
      <w:pPr>
        <w:jc w:val="both"/>
        <w:rPr>
          <w:rFonts w:ascii="Arial" w:hAnsi="Arial" w:cs="Arial"/>
          <w:color w:val="44546A" w:themeColor="text2"/>
          <w:sz w:val="24"/>
          <w:szCs w:val="24"/>
          <w:lang w:val="en-GB"/>
        </w:rPr>
      </w:pPr>
    </w:p>
    <w:p w14:paraId="0FC13A2A" w14:textId="77777777" w:rsidR="001058FC" w:rsidRPr="00F76EDC" w:rsidRDefault="001058FC" w:rsidP="003C0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546A" w:themeColor="text2"/>
          <w:sz w:val="24"/>
          <w:szCs w:val="24"/>
          <w:lang w:val="en-GB"/>
        </w:rPr>
      </w:pPr>
    </w:p>
    <w:p w14:paraId="2B1B746F" w14:textId="701EAACA" w:rsidR="0059741B" w:rsidRDefault="0059741B" w:rsidP="00F76ED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  <w:lang w:val="en-GB"/>
        </w:rPr>
        <w:t>A</w:t>
      </w:r>
      <w:r w:rsidR="0060007A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  <w:lang w:val="en-GB"/>
        </w:rPr>
        <w:t xml:space="preserve">cademic </w:t>
      </w: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  <w:t>A</w:t>
      </w:r>
      <w:r w:rsidR="0060007A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  <w:t>ppointments</w:t>
      </w:r>
    </w:p>
    <w:p w14:paraId="638AFC7E" w14:textId="77777777" w:rsidR="00F76EDC" w:rsidRDefault="00F76EDC" w:rsidP="00F7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</w:pPr>
      <w:bookmarkStart w:id="0" w:name="_GoBack"/>
      <w:bookmarkEnd w:id="0"/>
    </w:p>
    <w:p w14:paraId="574E7F45" w14:textId="327FE91C" w:rsidR="0059741B" w:rsidRPr="00F76EDC" w:rsidRDefault="00F76EDC" w:rsidP="003C01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  <w:t>2024-: Professor</w:t>
      </w:r>
      <w:r w:rsidRPr="00F76EDC"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  <w:t>, Department of Philosophy, Boğaziçi University, Turkey.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 </w:t>
      </w:r>
    </w:p>
    <w:p w14:paraId="5D2BC729" w14:textId="215DBBFE" w:rsidR="0059741B" w:rsidRPr="00F76EDC" w:rsidRDefault="003D44D3" w:rsidP="003C01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2016-</w:t>
      </w:r>
      <w:r w:rsid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2024</w:t>
      </w:r>
      <w:r w:rsidR="0059741B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: </w:t>
      </w:r>
      <w:r w:rsidR="0059741B" w:rsidRPr="00F76EDC">
        <w:rPr>
          <w:rFonts w:ascii="Times New Roman" w:hAnsi="Times New Roman" w:cs="Times New Roman"/>
          <w:b/>
          <w:i/>
          <w:iCs/>
          <w:color w:val="44546A" w:themeColor="text2"/>
          <w:sz w:val="28"/>
          <w:szCs w:val="28"/>
          <w:shd w:val="clear" w:color="auto" w:fill="FFFFFF"/>
        </w:rPr>
        <w:t>Associate Professor</w:t>
      </w:r>
      <w:r w:rsidR="0059741B" w:rsidRPr="00F76EDC"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  <w:t>, Department of Philosophy, Boğaziçi University, Turkey.</w:t>
      </w:r>
      <w:r w:rsidR="0059741B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 </w:t>
      </w:r>
    </w:p>
    <w:p w14:paraId="3AD1C5AB" w14:textId="77777777" w:rsidR="003D44D3" w:rsidRPr="00F76EDC" w:rsidRDefault="003D44D3" w:rsidP="003D44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August 2023-  </w:t>
      </w: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shd w:val="clear" w:color="auto" w:fill="FFFFFF"/>
        </w:rPr>
        <w:t>Visiting Professor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, Greek Chair, School of Languages, Jawaharlal Nehru University, New Delhi, India</w:t>
      </w:r>
    </w:p>
    <w:p w14:paraId="0AE3AF34" w14:textId="77777777" w:rsidR="0059741B" w:rsidRPr="00F76EDC" w:rsidRDefault="0059741B" w:rsidP="003C01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2017-2019 </w:t>
      </w:r>
      <w:r w:rsidRPr="00F76EDC">
        <w:rPr>
          <w:rFonts w:ascii="Times New Roman" w:hAnsi="Times New Roman" w:cs="Times New Roman"/>
          <w:b/>
          <w:i/>
          <w:iCs/>
          <w:color w:val="44546A" w:themeColor="text2"/>
          <w:sz w:val="28"/>
          <w:szCs w:val="28"/>
          <w:shd w:val="clear" w:color="auto" w:fill="FFFFFF"/>
        </w:rPr>
        <w:t>Chair</w:t>
      </w:r>
      <w:r w:rsidRPr="00F76EDC"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  <w:t>, Department of Philosophy, Boğaziçi University, Turkey.</w:t>
      </w:r>
    </w:p>
    <w:p w14:paraId="5BC52765" w14:textId="27B431C9" w:rsidR="0059741B" w:rsidRPr="00F76EDC" w:rsidRDefault="0059741B" w:rsidP="003C01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2009-2015: </w:t>
      </w:r>
      <w:r w:rsidRPr="00F76EDC"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  <w:shd w:val="clear" w:color="auto" w:fill="FFFFFF"/>
        </w:rPr>
        <w:t>Assistant Professor</w:t>
      </w:r>
      <w:r w:rsidRPr="00F76EDC"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  <w:t>, Department of Philosophy &amp; instructor in Modern Greek, Boğaziçi University, Turkey.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  </w:t>
      </w:r>
    </w:p>
    <w:p w14:paraId="7A26302D" w14:textId="7B14E094" w:rsidR="0059741B" w:rsidRPr="00F76EDC" w:rsidRDefault="0059741B" w:rsidP="003C01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1996-2009:  </w:t>
      </w:r>
      <w:r w:rsidRPr="00F76EDC">
        <w:rPr>
          <w:rFonts w:ascii="Times New Roman" w:hAnsi="Times New Roman" w:cs="Times New Roman"/>
          <w:b/>
          <w:i/>
          <w:iCs/>
          <w:color w:val="44546A" w:themeColor="text2"/>
          <w:sz w:val="28"/>
          <w:szCs w:val="28"/>
          <w:shd w:val="clear" w:color="auto" w:fill="FFFFFF"/>
        </w:rPr>
        <w:t>Double Appointment as Lecturer</w:t>
      </w:r>
      <w:r w:rsidRPr="00F76EDC"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  <w:t xml:space="preserve"> at the Department of Western Language</w:t>
      </w:r>
      <w:r w:rsidR="00DA7873" w:rsidRPr="00F76EDC"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  <w:t>s</w:t>
      </w:r>
      <w:r w:rsidRPr="00F76EDC"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  <w:t xml:space="preserve"> and Literatures and Philosophy, Boğaziçi University, Turkey.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 </w:t>
      </w:r>
    </w:p>
    <w:p w14:paraId="49F251F4" w14:textId="7C7B4C3D" w:rsidR="0059741B" w:rsidRPr="00F76EDC" w:rsidRDefault="0059741B" w:rsidP="003C01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1994-1995:</w:t>
      </w:r>
      <w:r w:rsidRPr="00F76EDC"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  <w:t xml:space="preserve"> </w:t>
      </w:r>
      <w:r w:rsidRPr="00F76EDC">
        <w:rPr>
          <w:rFonts w:ascii="Times New Roman" w:hAnsi="Times New Roman" w:cs="Times New Roman"/>
          <w:b/>
          <w:i/>
          <w:iCs/>
          <w:color w:val="44546A" w:themeColor="text2"/>
          <w:sz w:val="28"/>
          <w:szCs w:val="28"/>
          <w:shd w:val="clear" w:color="auto" w:fill="FFFFFF"/>
        </w:rPr>
        <w:t xml:space="preserve">Lecturer </w:t>
      </w:r>
      <w:r w:rsidRPr="00F76EDC"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  <w:t xml:space="preserve">in </w:t>
      </w:r>
      <w:r w:rsidR="003D44D3" w:rsidRPr="00F76EDC"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  <w:t>Philosophy, University of Wales</w:t>
      </w:r>
      <w:r w:rsidRPr="00F76EDC"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  <w:t xml:space="preserve">, U.K. </w:t>
      </w:r>
    </w:p>
    <w:p w14:paraId="37D184DB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44546A" w:themeColor="text2"/>
          <w:sz w:val="28"/>
          <w:szCs w:val="28"/>
          <w:shd w:val="clear" w:color="auto" w:fill="FFFFFF"/>
        </w:rPr>
      </w:pPr>
    </w:p>
    <w:p w14:paraId="462CFE43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4B5548A8" w14:textId="7CDF5B64" w:rsidR="00DD325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T</w:t>
      </w:r>
      <w:r w:rsidR="0060007A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eaching Experience</w:t>
      </w:r>
      <w:r w:rsidR="001058FC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 </w:t>
      </w:r>
    </w:p>
    <w:p w14:paraId="772D3EE2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5352FFEC" w14:textId="145E60D2" w:rsidR="0059741B" w:rsidRPr="00F76EDC" w:rsidRDefault="0059741B" w:rsidP="003C01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1996- </w:t>
      </w:r>
      <w:r w:rsidR="003D44D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2019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: Has taught a variety of Philosophy and Greek language courses as a full-t</w:t>
      </w:r>
      <w:r w:rsidR="00356B3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i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me faculty member at Boğaziçi University, Istanbul, Turkey. 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In the Spring Semester of 1997 initiates the teaching of Modern Greek at the</w:t>
      </w: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 Department of Western Languages and Literatures of Boğaziçi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University.</w:t>
      </w:r>
    </w:p>
    <w:p w14:paraId="3230E298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18719D3D" w14:textId="5206C39C" w:rsidR="0059741B" w:rsidRPr="00F76EDC" w:rsidRDefault="0059741B" w:rsidP="003C01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March- May 2018: Teaches a postgraduate seminar on Wittgenstein</w:t>
      </w:r>
      <w:r w:rsidR="009D546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and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Political Philosophy at </w:t>
      </w:r>
      <w:proofErr w:type="spellStart"/>
      <w:r w:rsidR="00BE177F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Ǻbo</w:t>
      </w:r>
      <w:proofErr w:type="spellEnd"/>
      <w:r w:rsidR="00BE177F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Akademi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 University, Turku, Finland.</w:t>
      </w:r>
    </w:p>
    <w:p w14:paraId="59A9F397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</w:pPr>
    </w:p>
    <w:p w14:paraId="67F2DE2A" w14:textId="77777777" w:rsidR="0059741B" w:rsidRPr="00F76EDC" w:rsidRDefault="0059741B" w:rsidP="003C01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Fall Semester 2014-Spring Semester 2015: taught Christian Latin philosophy and Metaphysics at 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Şehir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 University, Istanbul, Turkey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.  </w:t>
      </w:r>
    </w:p>
    <w:p w14:paraId="6B41EA31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5AC23A15" w14:textId="77777777" w:rsidR="0059741B" w:rsidRPr="00F76EDC" w:rsidRDefault="0059741B" w:rsidP="003C01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Fall Semester 2012-Spring Semester 2013: taught Ancient Greek language at the Department of Philosophy, </w:t>
      </w: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Galatasaray University, Istanbul, Turkey.</w:t>
      </w:r>
    </w:p>
    <w:p w14:paraId="683B2133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</w:pPr>
    </w:p>
    <w:p w14:paraId="3F759F1C" w14:textId="77777777" w:rsidR="0059741B" w:rsidRPr="00F76EDC" w:rsidRDefault="0059741B" w:rsidP="003C01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Spring Semester 2009-Spring Semester 2010: taught Philosophy and Ancient Greek Language at </w:t>
      </w:r>
      <w:proofErr w:type="spellStart"/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Fatih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University, Istanbul.</w:t>
      </w:r>
    </w:p>
    <w:p w14:paraId="1E65B922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17858529" w14:textId="61304095" w:rsidR="0059741B" w:rsidRPr="00F76EDC" w:rsidRDefault="0059741B" w:rsidP="00BE17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November 2004: teaches a 20 hour compact doctoral course on Plato’s </w:t>
      </w:r>
      <w:r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Phaedo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in the framework of the </w:t>
      </w:r>
      <w:proofErr w:type="spellStart"/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Interscandinavian</w:t>
      </w:r>
      <w:proofErr w:type="spellEnd"/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Doctoral Programme in Philosophy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</w:t>
      </w:r>
      <w:r w:rsidR="00BE177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Department of Philosophy, </w:t>
      </w:r>
      <w:proofErr w:type="spellStart"/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Ǻbo</w:t>
      </w:r>
      <w:proofErr w:type="spellEnd"/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Akademi</w:t>
      </w:r>
      <w:proofErr w:type="spellEnd"/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 University, Turku, Finland.</w:t>
      </w:r>
    </w:p>
    <w:p w14:paraId="78522373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10115901" w14:textId="05DCB23A" w:rsidR="0059741B" w:rsidRPr="00F76EDC" w:rsidRDefault="0059741B" w:rsidP="003C01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October 2000 - May 2002: teaches Modern Greek language and literature at the newly founded </w:t>
      </w: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Department of Contemporary Greek Language and Literature, Istanbul University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, Istanbul, Turkey (İstanbul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Üniversitesi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,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Edebiyat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Fakültesi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,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Çağdaş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Yunanca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Anabilim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Dalı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).</w:t>
      </w:r>
    </w:p>
    <w:p w14:paraId="049028D9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38F20D94" w14:textId="7913858D" w:rsidR="0059741B" w:rsidRPr="00F76EDC" w:rsidRDefault="0059741B" w:rsidP="003C01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Fall Semester 1994 - Spring Semester 1995: Teaches the courses ‘The late Wittgenstein’s Philosophy’ and ‘Plato: Republic’, </w:t>
      </w: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Department of Philosophy, University of Wales, U.K.</w:t>
      </w:r>
    </w:p>
    <w:p w14:paraId="5CDADCBC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4192B69C" w14:textId="0D8F6B9E" w:rsidR="001058FC" w:rsidRPr="00F76EDC" w:rsidRDefault="00DD325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S</w:t>
      </w:r>
      <w:r w:rsidR="005D3A4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election of </w:t>
      </w:r>
      <w:r w:rsidR="001058FC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undergraduate courses</w:t>
      </w:r>
      <w:r w:rsidR="005D3A43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 taught</w:t>
      </w:r>
      <w:r w:rsidR="001058FC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:</w:t>
      </w:r>
    </w:p>
    <w:p w14:paraId="34745EA8" w14:textId="77777777" w:rsidR="00CC7159" w:rsidRPr="00F76EDC" w:rsidRDefault="00CC7159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6F6020A8" w14:textId="77777777" w:rsidR="00CC7159" w:rsidRPr="00F76EDC" w:rsidRDefault="00CC7159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Philosophy</w:t>
      </w:r>
    </w:p>
    <w:p w14:paraId="55D1ADC3" w14:textId="77777777" w:rsidR="00CC7159" w:rsidRPr="00F76EDC" w:rsidRDefault="00CC7159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6803FEDC" w14:textId="77777777" w:rsidR="001058FC" w:rsidRPr="00F76EDC" w:rsidRDefault="001058FC" w:rsidP="003C01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101 Introduction to Philosophy</w:t>
      </w:r>
    </w:p>
    <w:p w14:paraId="7C5522C6" w14:textId="77777777" w:rsidR="001058FC" w:rsidRPr="00F76EDC" w:rsidRDefault="001058FC" w:rsidP="003C01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213 - Ancient Philosophy</w:t>
      </w:r>
    </w:p>
    <w:p w14:paraId="6923F280" w14:textId="77777777" w:rsidR="001058FC" w:rsidRPr="00F76EDC" w:rsidRDefault="001058FC" w:rsidP="003C01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214 – Philosophy in the Middle Ages</w:t>
      </w:r>
    </w:p>
    <w:p w14:paraId="231AF9FC" w14:textId="77777777" w:rsidR="001058FC" w:rsidRPr="00F76EDC" w:rsidRDefault="001058FC" w:rsidP="003C01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320 – Philosophy of Religion</w:t>
      </w:r>
    </w:p>
    <w:p w14:paraId="5CF4F816" w14:textId="77777777" w:rsidR="001058FC" w:rsidRPr="00F76EDC" w:rsidRDefault="001058FC" w:rsidP="003C01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375 - Philosophy of Mind</w:t>
      </w:r>
    </w:p>
    <w:p w14:paraId="3CDE3F08" w14:textId="77777777" w:rsidR="001058FC" w:rsidRPr="00F76EDC" w:rsidRDefault="001058FC" w:rsidP="003C01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412 – Advanced History of Philosophy</w:t>
      </w:r>
    </w:p>
    <w:p w14:paraId="3524E3FC" w14:textId="77777777" w:rsidR="001058FC" w:rsidRPr="00F76EDC" w:rsidRDefault="001058FC" w:rsidP="003C01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485 – Advanced Study of Philosophical Texts (in the Ancient Greek</w:t>
      </w:r>
    </w:p>
    <w:p w14:paraId="634AF85C" w14:textId="77777777" w:rsidR="001058FC" w:rsidRPr="00F76EDC" w:rsidRDefault="001058FC" w:rsidP="003C01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original)</w:t>
      </w:r>
    </w:p>
    <w:p w14:paraId="4E26DC01" w14:textId="77777777" w:rsidR="001058FC" w:rsidRPr="00F76EDC" w:rsidRDefault="001058FC" w:rsidP="003C01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48 U – Philosophy in the Islamic World</w:t>
      </w:r>
    </w:p>
    <w:p w14:paraId="43D2F27F" w14:textId="77777777" w:rsidR="001058FC" w:rsidRPr="00F76EDC" w:rsidRDefault="001058FC" w:rsidP="003C01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48 G – Contemporary Philosophy of Religion</w:t>
      </w:r>
    </w:p>
    <w:p w14:paraId="0EADCDB4" w14:textId="77777777" w:rsidR="001058FC" w:rsidRPr="00F76EDC" w:rsidRDefault="001058FC" w:rsidP="003C01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495 Medieval Philosophy East and West</w:t>
      </w:r>
    </w:p>
    <w:p w14:paraId="3CB92485" w14:textId="77777777" w:rsidR="001058FC" w:rsidRPr="00F76EDC" w:rsidRDefault="001058F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25BAC9A6" w14:textId="1EAF902B" w:rsidR="001058FC" w:rsidRPr="00F76EDC" w:rsidRDefault="00DD325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Selection</w:t>
      </w:r>
      <w:r w:rsidR="005D3A4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of </w:t>
      </w:r>
      <w:r w:rsidR="001058FC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graduate courses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:</w:t>
      </w:r>
    </w:p>
    <w:p w14:paraId="09D6BC26" w14:textId="77777777" w:rsidR="005D3A43" w:rsidRPr="00F76EDC" w:rsidRDefault="005D3A43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0DFCC54A" w14:textId="77777777" w:rsidR="001058FC" w:rsidRPr="00F76EDC" w:rsidRDefault="005D3A43" w:rsidP="003C01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601 – Plato</w:t>
      </w:r>
    </w:p>
    <w:p w14:paraId="3529664D" w14:textId="77777777" w:rsidR="005D3A43" w:rsidRPr="00F76EDC" w:rsidRDefault="005D3A43" w:rsidP="003C01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580- Aristotle</w:t>
      </w:r>
    </w:p>
    <w:p w14:paraId="10465737" w14:textId="77777777" w:rsidR="005D3A43" w:rsidRPr="00F76EDC" w:rsidRDefault="005D3A43" w:rsidP="003C01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Phil 590 –Plato’s </w:t>
      </w:r>
      <w:r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Phaedo and Symposium</w:t>
      </w:r>
    </w:p>
    <w:p w14:paraId="758C9824" w14:textId="77777777" w:rsidR="005D3A43" w:rsidRPr="00F76EDC" w:rsidRDefault="005D3A43" w:rsidP="003C01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lastRenderedPageBreak/>
        <w:t>Phil 59D- Plato’s Philosophy of Language</w:t>
      </w:r>
    </w:p>
    <w:p w14:paraId="2DB5A201" w14:textId="77777777" w:rsidR="001058FC" w:rsidRPr="00F76EDC" w:rsidRDefault="001058FC" w:rsidP="003C01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588- Wittgenstein</w:t>
      </w:r>
    </w:p>
    <w:p w14:paraId="2C14BCD5" w14:textId="77777777" w:rsidR="001058FC" w:rsidRPr="00F76EDC" w:rsidRDefault="001058FC" w:rsidP="003C01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652 – Philosophy of Mind</w:t>
      </w:r>
    </w:p>
    <w:p w14:paraId="390F4F22" w14:textId="503A7B17" w:rsidR="00CC7159" w:rsidRPr="00F76EDC" w:rsidRDefault="005D3A43" w:rsidP="003C01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Phil 586- Contemporary Philosophy of Religion</w:t>
      </w:r>
    </w:p>
    <w:p w14:paraId="1B5B9682" w14:textId="77777777" w:rsidR="00CC7159" w:rsidRPr="00F76EDC" w:rsidRDefault="00CC7159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23A9B3D3" w14:textId="77777777" w:rsidR="00CC7159" w:rsidRPr="00F76EDC" w:rsidRDefault="00AC3149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Modern</w:t>
      </w:r>
      <w:r w:rsidR="00696630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 Greek Language</w:t>
      </w:r>
    </w:p>
    <w:p w14:paraId="40645AC7" w14:textId="77777777" w:rsidR="00696630" w:rsidRPr="00F76EDC" w:rsidRDefault="00696630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64FB55D0" w14:textId="77777777" w:rsidR="00696630" w:rsidRPr="00F76EDC" w:rsidRDefault="00696630" w:rsidP="003C01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GR 101 Elementary Modern Greek I </w:t>
      </w:r>
    </w:p>
    <w:p w14:paraId="1917FE62" w14:textId="77777777" w:rsidR="00696630" w:rsidRPr="00F76EDC" w:rsidRDefault="00696630" w:rsidP="003C01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GR 102 Elementary Modern Greek II</w:t>
      </w:r>
    </w:p>
    <w:p w14:paraId="4886A5B5" w14:textId="77777777" w:rsidR="00696630" w:rsidRPr="00F76EDC" w:rsidRDefault="00696630" w:rsidP="003C01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GR 201 Intermediate Modern Greek I</w:t>
      </w:r>
    </w:p>
    <w:p w14:paraId="708FDBC1" w14:textId="77777777" w:rsidR="00696630" w:rsidRPr="00F76EDC" w:rsidRDefault="00696630" w:rsidP="003C01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GR 202 Intermediate Modern Greek II</w:t>
      </w:r>
    </w:p>
    <w:p w14:paraId="59EE747F" w14:textId="77777777" w:rsidR="00696630" w:rsidRPr="00F76EDC" w:rsidRDefault="00696630" w:rsidP="003C01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GR301 Advanced Modern Greek I</w:t>
      </w:r>
    </w:p>
    <w:p w14:paraId="6685886B" w14:textId="6E910768" w:rsidR="00696630" w:rsidRPr="00F76EDC" w:rsidRDefault="00696630" w:rsidP="003C01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Gr 302</w:t>
      </w:r>
      <w:r w:rsidR="00AC32F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Advanced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Modern </w:t>
      </w:r>
      <w:r w:rsidR="00AC32F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Greek 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</w:p>
    <w:p w14:paraId="0FB20B8F" w14:textId="77777777" w:rsidR="00DD325B" w:rsidRPr="00F76EDC" w:rsidRDefault="00DD325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4A411D62" w14:textId="3C72243F" w:rsidR="00DD325B" w:rsidRPr="00F76EDC" w:rsidRDefault="00696630" w:rsidP="003C01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Modern Greek Texts in Translation </w:t>
      </w:r>
    </w:p>
    <w:p w14:paraId="4F18043F" w14:textId="4CD609C1" w:rsidR="00696630" w:rsidRPr="00F76EDC" w:rsidRDefault="00696630" w:rsidP="003C01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Survey of Modern Greek Literature</w:t>
      </w:r>
    </w:p>
    <w:p w14:paraId="457BD20C" w14:textId="77777777" w:rsidR="003700B1" w:rsidRPr="00F76EDC" w:rsidRDefault="003700B1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</w:pPr>
    </w:p>
    <w:p w14:paraId="3A35FAC4" w14:textId="77777777" w:rsidR="003700B1" w:rsidRPr="00F76EDC" w:rsidRDefault="003700B1" w:rsidP="003C01CD">
      <w:pPr>
        <w:pStyle w:val="ListParagraph"/>
        <w:numPr>
          <w:ilvl w:val="0"/>
          <w:numId w:val="12"/>
        </w:num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FA 489 Special Topics: Readings and Conversation in Greek</w:t>
      </w:r>
    </w:p>
    <w:p w14:paraId="43E1F3F7" w14:textId="77777777" w:rsidR="003700B1" w:rsidRPr="00F76EDC" w:rsidRDefault="003700B1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</w:p>
    <w:p w14:paraId="4E591E80" w14:textId="77777777" w:rsidR="003700B1" w:rsidRPr="00F76EDC" w:rsidRDefault="003700B1" w:rsidP="003C01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4546A" w:themeColor="text2"/>
          <w:sz w:val="24"/>
          <w:szCs w:val="24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FA 48S Special Topics: Modern Greek Texts in English</w:t>
      </w:r>
      <w:r w:rsidRPr="00F76EDC">
        <w:rPr>
          <w:rFonts w:ascii="Arial" w:hAnsi="Arial" w:cs="Arial"/>
          <w:bCs/>
          <w:color w:val="44546A" w:themeColor="text2"/>
          <w:sz w:val="24"/>
          <w:szCs w:val="24"/>
          <w:shd w:val="clear" w:color="auto" w:fill="FFFFFF"/>
        </w:rPr>
        <w:t xml:space="preserve"> Translation (Survey of Modern Greek Literature)</w:t>
      </w:r>
    </w:p>
    <w:p w14:paraId="4BF3F130" w14:textId="77777777" w:rsidR="00AC32FF" w:rsidRPr="00F76EDC" w:rsidRDefault="00AC32FF" w:rsidP="003C0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4546A" w:themeColor="text2"/>
          <w:sz w:val="24"/>
          <w:szCs w:val="24"/>
          <w:shd w:val="clear" w:color="auto" w:fill="FFFFFF"/>
        </w:rPr>
      </w:pPr>
    </w:p>
    <w:p w14:paraId="68788C5C" w14:textId="77777777" w:rsidR="00AC32FF" w:rsidRPr="00F76EDC" w:rsidRDefault="00AC3149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  <w:t>Ancient Greek Language</w:t>
      </w:r>
    </w:p>
    <w:p w14:paraId="73ADA206" w14:textId="77777777" w:rsidR="00AC3149" w:rsidRPr="00F76EDC" w:rsidRDefault="00AC3149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</w:pPr>
    </w:p>
    <w:p w14:paraId="672DC301" w14:textId="77777777" w:rsidR="00AC32FF" w:rsidRPr="00F76EDC" w:rsidRDefault="00AC32FF" w:rsidP="003C01C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GR111 Elementary Ancient Greek I</w:t>
      </w:r>
    </w:p>
    <w:p w14:paraId="619EDCE5" w14:textId="77777777" w:rsidR="00AC32FF" w:rsidRPr="00F76EDC" w:rsidRDefault="00AC32FF" w:rsidP="003C01C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GR 112 Elementary Ancient Greek II</w:t>
      </w:r>
    </w:p>
    <w:p w14:paraId="268D2DBC" w14:textId="77777777" w:rsidR="00AC32FF" w:rsidRPr="00F76EDC" w:rsidRDefault="00AC32FF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</w:p>
    <w:p w14:paraId="11205865" w14:textId="77777777" w:rsidR="00AC32FF" w:rsidRPr="00F76EDC" w:rsidRDefault="00AC32FF" w:rsidP="003C01C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GR 211 Intermediate Ancient Greek I </w:t>
      </w:r>
    </w:p>
    <w:p w14:paraId="13D7DC33" w14:textId="01E560AE" w:rsidR="00AC32FF" w:rsidRPr="00F76EDC" w:rsidRDefault="00AC32FF" w:rsidP="003C01C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GR 212 Intermediate Ancient Greek II</w:t>
      </w:r>
    </w:p>
    <w:p w14:paraId="5B273D09" w14:textId="77777777" w:rsidR="00AC32FF" w:rsidRPr="00F76EDC" w:rsidRDefault="00AC32FF" w:rsidP="003C01C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GR 311 </w:t>
      </w:r>
      <w:r w:rsidR="0096629C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Advanced Ancient Greek I</w:t>
      </w:r>
    </w:p>
    <w:p w14:paraId="0B5D5811" w14:textId="77777777" w:rsidR="0096629C" w:rsidRPr="00F76EDC" w:rsidRDefault="0096629C" w:rsidP="003C01C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FA 495 Special Topics: Readings in Ancient Greek</w:t>
      </w:r>
    </w:p>
    <w:p w14:paraId="170836D5" w14:textId="77777777" w:rsidR="00AC3149" w:rsidRPr="00F76EDC" w:rsidRDefault="00AC3149" w:rsidP="003C01C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Phil 490 Special Topics: Ancient Greek Philosophical Texts </w:t>
      </w:r>
    </w:p>
    <w:p w14:paraId="07F0FD34" w14:textId="77777777" w:rsidR="00AC32FF" w:rsidRPr="00F76EDC" w:rsidRDefault="00AC32FF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</w:p>
    <w:p w14:paraId="432E57A2" w14:textId="110F3947" w:rsidR="00AC3149" w:rsidRPr="00F76EDC" w:rsidRDefault="00AC3149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  <w:t>Latin</w:t>
      </w:r>
    </w:p>
    <w:p w14:paraId="63E4ADFA" w14:textId="77777777" w:rsidR="00AC3149" w:rsidRPr="00F76EDC" w:rsidRDefault="00AC3149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</w:p>
    <w:p w14:paraId="56F33EA3" w14:textId="77777777" w:rsidR="00AC32FF" w:rsidRPr="00F76EDC" w:rsidRDefault="00AC3149" w:rsidP="003C01C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>LAT 111 Elementary Latin</w:t>
      </w:r>
    </w:p>
    <w:p w14:paraId="4CB6E5DB" w14:textId="77777777" w:rsidR="00AC32FF" w:rsidRPr="00F76EDC" w:rsidRDefault="00AC3149" w:rsidP="003C01C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shd w:val="clear" w:color="auto" w:fill="FFFFFF"/>
        </w:rPr>
        <w:t xml:space="preserve">FA 484 Special Topics: Latin </w:t>
      </w:r>
    </w:p>
    <w:p w14:paraId="3D5BB9E7" w14:textId="77777777" w:rsidR="00DD325B" w:rsidRPr="00F76EDC" w:rsidRDefault="00DD325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shd w:val="clear" w:color="auto" w:fill="FFFFFF"/>
        </w:rPr>
      </w:pPr>
    </w:p>
    <w:p w14:paraId="0416EA97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472AF957" w14:textId="77777777" w:rsidR="0060007A" w:rsidRPr="00F76EDC" w:rsidRDefault="0060007A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7E324924" w14:textId="501EC2FB" w:rsidR="001058FC" w:rsidRPr="00F76EDC" w:rsidRDefault="0060007A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Publications</w:t>
      </w:r>
    </w:p>
    <w:p w14:paraId="6A2CE34F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0038EF52" w14:textId="40DE9581" w:rsidR="001058FC" w:rsidRPr="00F76EDC" w:rsidRDefault="00356B3C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Are Thoughts and Beliefs Mental Events?</w:t>
      </w:r>
      <w:r w:rsidR="009438FE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Anatolia Journal of Higher</w:t>
      </w:r>
      <w:r w:rsidR="0059741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Studies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Anatolia American College, Thessaloniki Greece, Winter 1997.</w:t>
      </w:r>
    </w:p>
    <w:p w14:paraId="2341BFEF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7C6307E4" w14:textId="33D6EC10" w:rsidR="001058FC" w:rsidRPr="00F76EDC" w:rsidRDefault="00A50E0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Scientism and Ritual:</w:t>
      </w:r>
      <w:r w:rsidR="00F93BE4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T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he Limits of Scientific Explanation and the Cartesian</w:t>
      </w:r>
      <w:r w:rsidR="0059741B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Metaphysics of the Subject.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D135A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(In Greek.) </w:t>
      </w:r>
      <w:r w:rsidR="004A4E20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Ne</w:t>
      </w:r>
      <w:r w:rsidR="004A4E20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tr-TR"/>
        </w:rPr>
        <w:t>u</w:t>
      </w:r>
      <w:r w:rsidR="00D135AB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sis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journal for philosophy.</w:t>
      </w:r>
      <w:r w:rsidR="00D135A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Athens, Winter 1998.</w:t>
      </w:r>
    </w:p>
    <w:p w14:paraId="0E534BE3" w14:textId="77777777" w:rsidR="0059741B" w:rsidRPr="00F76EDC" w:rsidRDefault="0059741B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7A9AE15B" w14:textId="47190D11" w:rsidR="001058FC" w:rsidRPr="00F76EDC" w:rsidRDefault="00A50E0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From Homer to Plato: </w:t>
      </w:r>
      <w:r w:rsidR="00F93BE4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T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he Roots of the Construction of the Self in Greek</w:t>
      </w:r>
      <w:r w:rsidR="0059741B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Thought.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D135A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(In Greek.) </w:t>
      </w:r>
      <w:proofErr w:type="spellStart"/>
      <w:r w:rsidR="00D135AB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Philologos</w:t>
      </w:r>
      <w:proofErr w:type="spellEnd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Journal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Thessaloniki, Summer 1998.</w:t>
      </w:r>
    </w:p>
    <w:p w14:paraId="22C46402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47D626E2" w14:textId="1F9F384C" w:rsidR="001058FC" w:rsidRPr="00F76EDC" w:rsidRDefault="00A50E0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Dualism and the Self: </w:t>
      </w:r>
      <w:r w:rsidR="00F93BE4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Wittgensteinian</w:t>
      </w:r>
      <w:proofErr w:type="spellEnd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Approach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D135A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(In Greek.) </w:t>
      </w:r>
      <w:proofErr w:type="spellStart"/>
      <w:r w:rsidR="00D135AB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Deu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kalion</w:t>
      </w:r>
      <w:proofErr w:type="spellEnd"/>
      <w:r w:rsidR="0059741B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journal for philosophy. Athens, Winter 1999.</w:t>
      </w:r>
    </w:p>
    <w:p w14:paraId="7D9E88EF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587F6928" w14:textId="0BFAAFF5" w:rsidR="001058FC" w:rsidRPr="00F76EDC" w:rsidRDefault="00A50E0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Love: its Forms, Dimensions and Paradoxes.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Book Review of İ.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Dilman’s</w:t>
      </w:r>
      <w:proofErr w:type="spellEnd"/>
      <w:r w:rsidR="0059741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D135A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book with this title. In </w:t>
      </w:r>
      <w:r w:rsidR="00D135AB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Philosophical Investigations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Vol.23,</w:t>
      </w:r>
      <w:r w:rsidR="0059741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No.3. (Blackwell, Oxford, U.K. and Malden, USA, July 2000).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l-GR"/>
        </w:rPr>
        <w:t>[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AHCI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l-GR"/>
        </w:rPr>
        <w:t>]</w:t>
      </w:r>
    </w:p>
    <w:p w14:paraId="2AF219FF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700613E9" w14:textId="569C7823" w:rsidR="001058FC" w:rsidRPr="00F76EDC" w:rsidRDefault="00A50E0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Platonic Dualism and the Soul: attempting an Interpretation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(In Turkish.)</w:t>
      </w:r>
      <w:r w:rsidR="0059741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Published at </w:t>
      </w:r>
      <w:r w:rsidR="00D135A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the Turkish philosophy journal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Felsefe </w:t>
      </w:r>
      <w:proofErr w:type="spellStart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Tartismaları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 (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kitap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30,</w:t>
      </w:r>
      <w:r w:rsidR="0059741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İstanbul, 2003)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l-GR"/>
        </w:rPr>
        <w:t xml:space="preserve"> [</w:t>
      </w:r>
      <w:proofErr w:type="spellStart"/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Philosopher’s</w:t>
      </w:r>
      <w:proofErr w:type="spellEnd"/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Index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l-GR"/>
        </w:rPr>
        <w:t>]</w:t>
      </w:r>
    </w:p>
    <w:p w14:paraId="3436C137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highlight w:val="yellow"/>
          <w:lang w:val="en-GB"/>
        </w:rPr>
      </w:pPr>
    </w:p>
    <w:p w14:paraId="6EAB48E8" w14:textId="2ED25B60" w:rsidR="001058FC" w:rsidRPr="00F76EDC" w:rsidRDefault="00E91973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Greek speaking Education in the Ottoman Empire and Republican Turkey</w:t>
      </w:r>
      <w:r w:rsidR="001C298A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from the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Tanzimat</w:t>
      </w:r>
      <w:proofErr w:type="spellEnd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Period to our days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In Greek. Chapter in a collective</w:t>
      </w:r>
      <w:r w:rsidR="0059741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volume entitled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Greek Studies in Europe. Historical Survey from the</w:t>
      </w:r>
      <w:r w:rsidR="0059741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Renaissance to the End of the 20th Century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 I.</w:t>
      </w:r>
      <w:r w:rsidR="00F76ED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N.</w:t>
      </w:r>
      <w:r w:rsidR="00F76ED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Kazazis-Sania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Velkova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(eds.),</w:t>
      </w:r>
      <w:r w:rsidR="0059741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Centre for the Greek Language, Thessaloniki, 2007.</w:t>
      </w:r>
    </w:p>
    <w:p w14:paraId="3C18E0F2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217A76B6" w14:textId="1659E4AA" w:rsidR="001058FC" w:rsidRPr="00F76EDC" w:rsidRDefault="00E91973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Ilham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D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ilman</w:t>
      </w:r>
      <w:proofErr w:type="spellEnd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: </w:t>
      </w:r>
      <w:proofErr w:type="spellStart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Τhe</w:t>
      </w:r>
      <w:proofErr w:type="spellEnd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Reality of the Human’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Book c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hapter in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Sense and Reality.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Essays</w:t>
      </w:r>
      <w:r w:rsidR="0059741B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out of Swansea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J. Edelman (ed.),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Ontos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Verlag, 2009.</w:t>
      </w:r>
    </w:p>
    <w:p w14:paraId="7228F2F0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7F816B72" w14:textId="63C44BB2" w:rsidR="001058FC" w:rsidRPr="00F76EDC" w:rsidRDefault="005113C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İlham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Dilman</w:t>
      </w:r>
      <w:proofErr w:type="spellEnd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E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ntry on the philosopher and his work in 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Felsefe</w:t>
      </w:r>
      <w:r w:rsidR="0059741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Ansiklopedisi</w:t>
      </w:r>
      <w:proofErr w:type="spellEnd"/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,</w:t>
      </w:r>
      <w:r w:rsidR="004A4E20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4A4E20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(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Turkish </w:t>
      </w:r>
      <w:proofErr w:type="spellStart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Encyclopedia</w:t>
      </w:r>
      <w:proofErr w:type="spellEnd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of Philosophy</w:t>
      </w:r>
      <w:r w:rsidR="004A4E20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)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edited by Ahmet</w:t>
      </w:r>
      <w:r w:rsidR="0059741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Cevizci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 (In Turkish.)</w:t>
      </w:r>
    </w:p>
    <w:p w14:paraId="2303F55E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262D45B5" w14:textId="35157599" w:rsidR="001058FC" w:rsidRPr="00F76EDC" w:rsidRDefault="005113C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proofErr w:type="spellStart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Fasl</w:t>
      </w:r>
      <w:proofErr w:type="spellEnd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al-</w:t>
      </w:r>
      <w:proofErr w:type="spellStart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Maqāl</w:t>
      </w:r>
      <w:proofErr w:type="spellEnd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: Philosophy and the Limits of Islamic S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criptural 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I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nterpretation</w:t>
      </w:r>
      <w:r w:rsidR="0059741B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in Ibn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Rushd</w:t>
      </w:r>
      <w:proofErr w:type="spellEnd"/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(In Greek). </w:t>
      </w:r>
      <w:proofErr w:type="spellStart"/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Deukalion</w:t>
      </w:r>
      <w:proofErr w:type="spellEnd"/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journal of philosophy. Winter 2007.</w:t>
      </w:r>
    </w:p>
    <w:p w14:paraId="31D7FE9B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6BACE7B6" w14:textId="0AADB622" w:rsidR="001058FC" w:rsidRPr="00F76EDC" w:rsidRDefault="005113C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Modern Greek Studies in Turkey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Annual bulletin of the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Modern Greek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Studies</w:t>
      </w:r>
      <w:r w:rsidR="0059741B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Association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of the U.S.A., 2007.</w:t>
      </w:r>
    </w:p>
    <w:p w14:paraId="63421020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46877887" w14:textId="5D47AEBE" w:rsidR="001058FC" w:rsidRPr="00F76EDC" w:rsidRDefault="005113C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Aquinas versus Ghazali and Averroes on the Age of the Universe. Response to</w:t>
      </w:r>
      <w:r w:rsidR="001C298A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G.J. Massey</w:t>
      </w:r>
      <w:proofErr w:type="gramStart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.</w:t>
      </w:r>
      <w:proofErr w:type="gramEnd"/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Divinatio</w:t>
      </w:r>
      <w:proofErr w:type="spellEnd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: </w:t>
      </w:r>
      <w:proofErr w:type="spellStart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Studia</w:t>
      </w:r>
      <w:proofErr w:type="spellEnd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Culturologica</w:t>
      </w:r>
      <w:proofErr w:type="spellEnd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Series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Vol. 28, Sofia, Bulgaria,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2</w:t>
      </w:r>
      <w:r w:rsidR="004A4E20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008.</w:t>
      </w:r>
    </w:p>
    <w:p w14:paraId="56279FEB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398DC36B" w14:textId="1460C7FC" w:rsidR="001058FC" w:rsidRPr="00F76EDC" w:rsidRDefault="005113C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Who is the God of the Qur’an? A Medieval Islamic Debate in the Light of</w:t>
      </w:r>
      <w:r w:rsidR="0059741B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Contemporary Philosophy of Religion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Chapter in a collective volume entitled</w:t>
      </w:r>
      <w:r w:rsidR="0059741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Classic Issues in I</w:t>
      </w:r>
      <w:r w:rsidR="004A4E20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slamic Philosophy and Theology T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oday</w:t>
      </w:r>
      <w:r w:rsidR="004A4E20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 In 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Islamic</w:t>
      </w:r>
      <w:r w:rsidR="0059741B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Philosophy and Occidental Phenomenology in Dialogue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="004A4E20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IPOP Vol 4., A.T.</w:t>
      </w:r>
      <w:r w:rsidR="0059741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Tymieniecka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&amp; N.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Muhtaroglu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(eds.), Springer, 2009.</w:t>
      </w:r>
    </w:p>
    <w:p w14:paraId="0E8EAF99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18A7E389" w14:textId="3B3AEEA8" w:rsidR="001058FC" w:rsidRPr="00F76EDC" w:rsidRDefault="005113C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Saint Anselm’s Ontological Argument. Riddle or Game?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Philosophical</w:t>
      </w:r>
      <w:r w:rsidR="0059741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Inquiry,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Vol. 31, Issue 3/4, Summer 2009.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l-GR"/>
        </w:rPr>
        <w:t>[</w:t>
      </w:r>
      <w:proofErr w:type="spellStart"/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Philosopher’s</w:t>
      </w:r>
      <w:proofErr w:type="spellEnd"/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Index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l-GR"/>
        </w:rPr>
        <w:t>]</w:t>
      </w:r>
    </w:p>
    <w:p w14:paraId="5FDF3C29" w14:textId="77777777" w:rsidR="001A78E5" w:rsidRPr="00F76EDC" w:rsidRDefault="001A78E5" w:rsidP="001A78E5">
      <w:pPr>
        <w:pStyle w:val="ListParagrap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188454D9" w14:textId="1DF31F16" w:rsidR="001A78E5" w:rsidRPr="00F76EDC" w:rsidRDefault="001A78E5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Arial" w:hAnsi="Arial" w:cs="Arial"/>
          <w:color w:val="44546A" w:themeColor="text2"/>
          <w:shd w:val="clear" w:color="auto" w:fill="FFFFFF"/>
        </w:rPr>
        <w:t>‘Reason and Illumination in</w:t>
      </w:r>
      <w:r w:rsidRPr="00F76EDC">
        <w:rPr>
          <w:rFonts w:ascii="Arial" w:hAnsi="Arial" w:cs="Arial"/>
          <w:color w:val="44546A" w:themeColor="text2"/>
        </w:rPr>
        <w:t xml:space="preserve"> </w:t>
      </w:r>
      <w:r w:rsidRPr="00F76EDC">
        <w:rPr>
          <w:rFonts w:ascii="Arial" w:hAnsi="Arial" w:cs="Arial"/>
          <w:color w:val="44546A" w:themeColor="text2"/>
          <w:shd w:val="clear" w:color="auto" w:fill="FFFFFF"/>
        </w:rPr>
        <w:t xml:space="preserve">Islamic </w:t>
      </w:r>
      <w:proofErr w:type="spellStart"/>
      <w:r w:rsidRPr="00F76EDC">
        <w:rPr>
          <w:rFonts w:ascii="Arial" w:hAnsi="Arial" w:cs="Arial"/>
          <w:color w:val="44546A" w:themeColor="text2"/>
          <w:shd w:val="clear" w:color="auto" w:fill="FFFFFF"/>
        </w:rPr>
        <w:t>Falsafa</w:t>
      </w:r>
      <w:proofErr w:type="spellEnd"/>
      <w:r w:rsidRPr="00F76EDC">
        <w:rPr>
          <w:rFonts w:ascii="Arial" w:hAnsi="Arial" w:cs="Arial"/>
          <w:color w:val="44546A" w:themeColor="text2"/>
          <w:shd w:val="clear" w:color="auto" w:fill="FFFFFF"/>
        </w:rPr>
        <w:t xml:space="preserve"> and Saint Augustine.’ </w:t>
      </w:r>
      <w:proofErr w:type="spellStart"/>
      <w:r w:rsidRPr="00F76EDC">
        <w:rPr>
          <w:rFonts w:ascii="Arial" w:hAnsi="Arial" w:cs="Arial"/>
          <w:color w:val="44546A" w:themeColor="text2"/>
          <w:shd w:val="clear" w:color="auto" w:fill="FFFFFF"/>
        </w:rPr>
        <w:t>Yavanika</w:t>
      </w:r>
      <w:proofErr w:type="spellEnd"/>
      <w:r w:rsidRPr="00F76EDC">
        <w:rPr>
          <w:rFonts w:ascii="Arial" w:hAnsi="Arial" w:cs="Arial"/>
          <w:color w:val="44546A" w:themeColor="text2"/>
          <w:shd w:val="clear" w:color="auto" w:fill="FFFFFF"/>
        </w:rPr>
        <w:t xml:space="preserve"> (Greco-Arabica), Vol. 13, New Delhi, India, 2010.</w:t>
      </w:r>
    </w:p>
    <w:p w14:paraId="7BD0C0C7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2EB04895" w14:textId="6D08F116" w:rsidR="001C298A" w:rsidRPr="00F76EDC" w:rsidRDefault="005113C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Islam, Reason and Faith.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(In Greek.)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Cogito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Athens, 2010.</w:t>
      </w:r>
    </w:p>
    <w:p w14:paraId="3AF4C9B3" w14:textId="77777777" w:rsidR="001C298A" w:rsidRPr="00F76EDC" w:rsidRDefault="001C298A" w:rsidP="003C01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01715FAA" w14:textId="60049C1E" w:rsidR="001058FC" w:rsidRPr="00F76EDC" w:rsidRDefault="005113C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Self, Other and Nothingness in Western Philosophy and in Islamic Mysticism.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59741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Chapter in a collective volume entitled 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Sharing Poetic Expressions Beauty,</w:t>
      </w:r>
      <w:r w:rsidR="0059741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Sublime, Mysticism in Islamic and Occidental Culture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. In </w:t>
      </w:r>
      <w:r w:rsidR="004A4E20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Islamic Philosophy</w:t>
      </w:r>
      <w:r w:rsidR="0059741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and Occidental Phenomenology in Dialogue.</w:t>
      </w:r>
      <w:r w:rsidR="004A4E20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IPOP Vol.6.,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A.T.Tymieniecka</w:t>
      </w:r>
      <w:proofErr w:type="spellEnd"/>
      <w:r w:rsidR="0059741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(ed.), Springer 2011.</w:t>
      </w:r>
    </w:p>
    <w:p w14:paraId="756FA31E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4643E0BB" w14:textId="214B273A" w:rsidR="00D5418C" w:rsidRPr="00F76EDC" w:rsidRDefault="005113C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 New Understanding of Aristotle’s ‘Dualism’ in the De Anima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Philosophical</w:t>
      </w:r>
      <w:r w:rsidR="0059741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Inquiry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, 36, Issue 3/4, Summer-Fall 2013. 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l-GR"/>
        </w:rPr>
        <w:t>[</w:t>
      </w:r>
      <w:proofErr w:type="spellStart"/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Philosopher’s</w:t>
      </w:r>
      <w:proofErr w:type="spellEnd"/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Index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l-GR"/>
        </w:rPr>
        <w:t>]</w:t>
      </w:r>
    </w:p>
    <w:p w14:paraId="3511453E" w14:textId="77777777" w:rsidR="00E91973" w:rsidRPr="00F76EDC" w:rsidRDefault="00E91973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224B096C" w14:textId="11050D2E" w:rsidR="001058FC" w:rsidRPr="00F76EDC" w:rsidRDefault="005113C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Wittgenstein’s Apophatic Descriptions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.’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Chapter in a collective volume entitled</w:t>
      </w:r>
      <w:r w:rsidR="0059741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Ludwig Wittgenstein between Analytic Philosophy and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Apophaticism</w:t>
      </w:r>
      <w:proofErr w:type="spellEnd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.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S.</w:t>
      </w:r>
      <w:r w:rsidR="0059741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Mitralexis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(ed.), Cambridge Scholars Publishing 2015.</w:t>
      </w:r>
    </w:p>
    <w:p w14:paraId="33B53306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04D2FD02" w14:textId="12D1CF86" w:rsidR="00D5418C" w:rsidRPr="00F76EDC" w:rsidRDefault="005113C1" w:rsidP="00C4444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Qur’anic Interpretation and the Problem of Literalism: Ibn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Rushd</w:t>
      </w:r>
      <w:proofErr w:type="spellEnd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and the</w:t>
      </w:r>
      <w:r w:rsidR="0059741B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Enlightenment Project in the Islamic World.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In 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Religions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 Special Issue</w:t>
      </w:r>
      <w:r w:rsidR="0059741B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B2165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New Horizons in the Philosophy of Religion</w:t>
      </w:r>
      <w:r w:rsidR="00B2165B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Vol. 6 (3), 2015.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l-GR"/>
        </w:rPr>
        <w:t>[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AHCI, Q1</w:t>
      </w:r>
      <w:r w:rsidR="00A6451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l-GR"/>
        </w:rPr>
        <w:t>]</w:t>
      </w:r>
    </w:p>
    <w:p w14:paraId="038BD95D" w14:textId="7B947B11" w:rsidR="001058FC" w:rsidRPr="00F76EDC" w:rsidRDefault="001058FC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lastRenderedPageBreak/>
        <w:t>‘A Perspicuous Representation. Ritual Practice and the Human Body in</w:t>
      </w:r>
      <w:r w:rsidR="00791985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Wittgenstein.’ Book chapter in </w:t>
      </w:r>
      <w:r w:rsidRPr="00F76EDC">
        <w:rPr>
          <w:rFonts w:ascii="Times New Roman" w:hAnsi="Times New Roman" w:cs="Times New Roman"/>
          <w:b/>
          <w:i/>
          <w:iCs/>
          <w:color w:val="44546A" w:themeColor="text2"/>
          <w:sz w:val="28"/>
          <w:szCs w:val="28"/>
          <w:lang w:val="en-GB"/>
        </w:rPr>
        <w:t xml:space="preserve">Wittgenstein, Philosopher of Cultures </w:t>
      </w: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(West-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Ostliche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Denkwege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) eds. Carl Humphries, Walter 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Schweidler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. Academia</w:t>
      </w:r>
      <w:r w:rsidR="0059741B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Verlag, 2017</w:t>
      </w:r>
      <w:r w:rsidR="0059741B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.</w:t>
      </w:r>
    </w:p>
    <w:p w14:paraId="271E6455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3DA796F9" w14:textId="57F972D1" w:rsidR="001058FC" w:rsidRPr="00F76EDC" w:rsidRDefault="001058FC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Review Article (14 pages) of </w:t>
      </w:r>
      <w:r w:rsidR="005113C1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‘</w:t>
      </w:r>
      <w:r w:rsidRPr="00F76EDC">
        <w:rPr>
          <w:rFonts w:ascii="Times New Roman" w:hAnsi="Times New Roman" w:cs="Times New Roman"/>
          <w:b/>
          <w:iCs/>
          <w:color w:val="44546A" w:themeColor="text2"/>
          <w:sz w:val="28"/>
          <w:szCs w:val="28"/>
          <w:lang w:val="en-GB"/>
        </w:rPr>
        <w:t>Averroes, The Decisive Treatise: The Connection</w:t>
      </w:r>
      <w:r w:rsidR="001C298A" w:rsidRPr="00F76EDC">
        <w:rPr>
          <w:rFonts w:ascii="Times New Roman" w:hAnsi="Times New Roman" w:cs="Times New Roman"/>
          <w:b/>
          <w:iCs/>
          <w:color w:val="44546A" w:themeColor="text2"/>
          <w:sz w:val="28"/>
          <w:szCs w:val="28"/>
          <w:lang w:val="en-GB"/>
        </w:rPr>
        <w:t xml:space="preserve"> </w:t>
      </w:r>
      <w:r w:rsidR="00B2165B" w:rsidRPr="00F76EDC">
        <w:rPr>
          <w:rFonts w:ascii="Times New Roman" w:hAnsi="Times New Roman" w:cs="Times New Roman"/>
          <w:b/>
          <w:iCs/>
          <w:color w:val="44546A" w:themeColor="text2"/>
          <w:sz w:val="28"/>
          <w:szCs w:val="28"/>
          <w:lang w:val="en-GB"/>
        </w:rPr>
        <w:t>Between Islamic R</w:t>
      </w:r>
      <w:r w:rsidRPr="00F76EDC">
        <w:rPr>
          <w:rFonts w:ascii="Times New Roman" w:hAnsi="Times New Roman" w:cs="Times New Roman"/>
          <w:b/>
          <w:iCs/>
          <w:color w:val="44546A" w:themeColor="text2"/>
          <w:sz w:val="28"/>
          <w:szCs w:val="28"/>
          <w:lang w:val="en-GB"/>
        </w:rPr>
        <w:t>eligious Law and Philosophy</w:t>
      </w: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.</w:t>
      </w:r>
      <w:r w:rsidR="005113C1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’</w:t>
      </w: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 Edited and Translated by</w:t>
      </w:r>
      <w:r w:rsidR="0059741B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Massimo Campanini. In </w:t>
      </w:r>
      <w:r w:rsidRPr="00F76EDC">
        <w:rPr>
          <w:rFonts w:ascii="Times New Roman" w:hAnsi="Times New Roman" w:cs="Times New Roman"/>
          <w:b/>
          <w:i/>
          <w:iCs/>
          <w:color w:val="44546A" w:themeColor="text2"/>
          <w:sz w:val="28"/>
          <w:szCs w:val="28"/>
          <w:lang w:val="en-GB"/>
        </w:rPr>
        <w:t xml:space="preserve">Philosophy East and West. </w:t>
      </w: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Vol. 68, no 3, July 2018</w:t>
      </w:r>
      <w:r w:rsidR="0059741B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.</w:t>
      </w:r>
      <w:r w:rsidR="00791985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 </w:t>
      </w:r>
      <w:r w:rsidR="00136AA7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l-GR"/>
        </w:rPr>
        <w:t>[Α</w:t>
      </w:r>
      <w:r w:rsidR="00136AA7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>HCI</w:t>
      </w:r>
      <w:r w:rsidR="00136AA7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l-GR"/>
        </w:rPr>
        <w:t>]</w:t>
      </w:r>
    </w:p>
    <w:p w14:paraId="63996E9D" w14:textId="77777777" w:rsidR="001C298A" w:rsidRPr="00F76EDC" w:rsidRDefault="001C298A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</w:p>
    <w:p w14:paraId="66B5B6F2" w14:textId="3F782D92" w:rsidR="001058FC" w:rsidRPr="00F76EDC" w:rsidRDefault="001058FC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‘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Klinik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bir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Bakış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Açısı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: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Çağdaş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Psikolojide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Benlik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ve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Eylem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Anlayışı</w:t>
      </w:r>
      <w:r w:rsidR="009F3B39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.’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(‘A Clinical Point of View. Understanding The Self and Action in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Contemporary Psychology.’ In Turkish.). Book chapter in </w:t>
      </w:r>
      <w:proofErr w:type="spellStart"/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Klinik</w:t>
      </w:r>
      <w:proofErr w:type="spellEnd"/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Felsefe.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Pinhan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Yayıncılık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Istanbul 2020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</w:p>
    <w:p w14:paraId="6EAA7FA7" w14:textId="77777777" w:rsidR="0030518A" w:rsidRPr="00F76EDC" w:rsidRDefault="0030518A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</w:pPr>
    </w:p>
    <w:p w14:paraId="5F2D8C32" w14:textId="59F659C6" w:rsidR="00777F01" w:rsidRPr="00F76EDC" w:rsidRDefault="00777F01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‘</w:t>
      </w:r>
      <w:proofErr w:type="spellStart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Mucizeler</w:t>
      </w:r>
      <w:proofErr w:type="spellEnd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’ (</w:t>
      </w:r>
      <w:r w:rsidR="004566E0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‘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Miracles</w:t>
      </w:r>
      <w:r w:rsidR="004566E0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’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) Book Chapter</w:t>
      </w:r>
      <w:r w:rsidR="004566E0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 in the volume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4566E0" w:rsidRPr="00F76EDC">
        <w:rPr>
          <w:rFonts w:ascii="Times New Roman" w:hAnsi="Times New Roman" w:cs="Times New Roman"/>
          <w:bCs/>
          <w:i/>
          <w:color w:val="44546A" w:themeColor="text2"/>
          <w:sz w:val="28"/>
          <w:szCs w:val="28"/>
          <w:lang w:val="en-GB"/>
        </w:rPr>
        <w:t>Klasik-Çağdaş</w:t>
      </w:r>
      <w:proofErr w:type="spellEnd"/>
      <w:r w:rsidR="004566E0" w:rsidRPr="00F76EDC">
        <w:rPr>
          <w:rFonts w:ascii="Times New Roman" w:hAnsi="Times New Roman" w:cs="Times New Roman"/>
          <w:bCs/>
          <w:i/>
          <w:color w:val="44546A" w:themeColor="text2"/>
          <w:sz w:val="28"/>
          <w:szCs w:val="28"/>
          <w:lang w:val="en-GB"/>
        </w:rPr>
        <w:t xml:space="preserve"> Din</w:t>
      </w:r>
      <w:r w:rsidR="004566E0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 </w:t>
      </w:r>
      <w:r w:rsidR="004566E0" w:rsidRPr="00F76EDC">
        <w:rPr>
          <w:rFonts w:ascii="Times New Roman" w:hAnsi="Times New Roman" w:cs="Times New Roman"/>
          <w:bCs/>
          <w:i/>
          <w:color w:val="44546A" w:themeColor="text2"/>
          <w:sz w:val="28"/>
          <w:szCs w:val="28"/>
          <w:lang w:val="en-GB"/>
        </w:rPr>
        <w:t>Fe</w:t>
      </w:r>
      <w:r w:rsidR="00AE5C2D" w:rsidRPr="00F76EDC">
        <w:rPr>
          <w:rFonts w:ascii="Times New Roman" w:hAnsi="Times New Roman" w:cs="Times New Roman"/>
          <w:bCs/>
          <w:i/>
          <w:color w:val="44546A" w:themeColor="text2"/>
          <w:sz w:val="28"/>
          <w:szCs w:val="28"/>
          <w:lang w:val="en-GB"/>
        </w:rPr>
        <w:t>lsefe</w:t>
      </w:r>
      <w:r w:rsidR="00B2165B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 (</w:t>
      </w:r>
      <w:r w:rsidR="00AE5C2D" w:rsidRPr="00F76EDC">
        <w:rPr>
          <w:rFonts w:ascii="Times New Roman" w:hAnsi="Times New Roman" w:cs="Times New Roman"/>
          <w:bCs/>
          <w:i/>
          <w:color w:val="44546A" w:themeColor="text2"/>
          <w:sz w:val="28"/>
          <w:szCs w:val="28"/>
          <w:lang w:val="en-GB"/>
        </w:rPr>
        <w:t>Classical and Contemporary Philosophy and Religion</w:t>
      </w:r>
      <w:r w:rsidR="00AE5C2D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)</w:t>
      </w:r>
      <w:r w:rsidR="00DA7873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.</w:t>
      </w:r>
      <w:r w:rsidR="00AE5C2D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 In T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urkish. </w:t>
      </w:r>
      <w:r w:rsidR="00AE5C2D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Istanbul, </w:t>
      </w:r>
      <w:proofErr w:type="spellStart"/>
      <w:r w:rsidR="00AE5C2D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Lisans</w:t>
      </w:r>
      <w:proofErr w:type="spellEnd"/>
      <w:r w:rsidR="00AE5C2D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AE5C2D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Yayıncılık</w:t>
      </w:r>
      <w:proofErr w:type="spellEnd"/>
      <w:r w:rsidR="00AE5C2D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. </w:t>
      </w:r>
      <w:r w:rsidR="004566E0"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February 2023.</w:t>
      </w:r>
    </w:p>
    <w:p w14:paraId="716830DA" w14:textId="3750CC22" w:rsidR="004566E0" w:rsidRPr="00F76EDC" w:rsidRDefault="004566E0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</w:pPr>
    </w:p>
    <w:p w14:paraId="45272178" w14:textId="53BA26C9" w:rsidR="004566E0" w:rsidRPr="00F76EDC" w:rsidRDefault="004566E0" w:rsidP="003C01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  <w:lang w:val="en-GB"/>
        </w:rPr>
        <w:t xml:space="preserve">‘Ibn </w:t>
      </w:r>
      <w:proofErr w:type="spellStart"/>
      <w:r w:rsidRPr="00F76EDC"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  <w:lang w:val="en-GB"/>
        </w:rPr>
        <w:t>Rushd</w:t>
      </w:r>
      <w:proofErr w:type="spellEnd"/>
      <w:r w:rsidRPr="00F76EDC"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  <w:lang w:val="en-GB"/>
        </w:rPr>
        <w:t xml:space="preserve">.’ </w:t>
      </w: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Book Chapter in the volume</w:t>
      </w:r>
      <w:r w:rsidRPr="00F76EDC"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  <w:lang w:val="en-GB"/>
        </w:rPr>
        <w:t xml:space="preserve"> </w:t>
      </w:r>
      <w:r w:rsidR="00F667D3" w:rsidRPr="00F76EDC"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  <w:lang w:val="en-GB"/>
        </w:rPr>
        <w:t xml:space="preserve">Seven </w:t>
      </w:r>
      <w:r w:rsidR="00F76EDC" w:rsidRPr="00F76EDC"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  <w:lang w:val="en-GB"/>
        </w:rPr>
        <w:t xml:space="preserve">Classical </w:t>
      </w:r>
      <w:r w:rsidRPr="00F76EDC"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  <w:lang w:val="en-GB"/>
        </w:rPr>
        <w:t xml:space="preserve">Perspectives </w:t>
      </w:r>
      <w:r w:rsidR="00F76EDC" w:rsidRPr="00F76EDC"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  <w:lang w:val="en-GB"/>
        </w:rPr>
        <w:t xml:space="preserve">for Islam and </w:t>
      </w:r>
      <w:r w:rsidRPr="00F76EDC"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  <w:lang w:val="en-GB"/>
        </w:rPr>
        <w:t xml:space="preserve">Science. </w:t>
      </w:r>
      <w:r w:rsidR="00F76EDC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ed. Shoaib Ahmed Malik</w:t>
      </w:r>
      <w:r w:rsidR="00F76EDC" w:rsidRPr="00F76EDC"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  <w:lang w:val="en-GB"/>
        </w:rPr>
        <w:t xml:space="preserve">. </w:t>
      </w: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Forthc</w:t>
      </w:r>
      <w:r w:rsidR="00DA7873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oming from Routledge</w:t>
      </w:r>
      <w:r w:rsidR="00F76EDC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, Spring 2026</w:t>
      </w:r>
    </w:p>
    <w:p w14:paraId="63866FF8" w14:textId="77777777" w:rsidR="006809C6" w:rsidRPr="00F76EDC" w:rsidRDefault="006809C6" w:rsidP="006809C6">
      <w:pPr>
        <w:pStyle w:val="ListParagraph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55A004FD" w14:textId="13DE832B" w:rsidR="009E62E1" w:rsidRPr="00F76EDC" w:rsidRDefault="006809C6" w:rsidP="00CE235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“The Tool Analogy in the </w:t>
      </w:r>
      <w:proofErr w:type="spellStart"/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Cratylus</w:t>
      </w:r>
      <w:proofErr w:type="spellEnd"/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: Human Practice and</w:t>
      </w:r>
      <w:r w:rsidR="00136AA7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the Separation of Being in Language</w:t>
      </w:r>
      <w:r w:rsidR="00136AA7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”</w:t>
      </w:r>
      <w:r w:rsidR="00136AA7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 Book Chapter in the volume Platonism, Herbert </w:t>
      </w:r>
      <w:proofErr w:type="spellStart"/>
      <w:r w:rsidR="00136AA7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Hranchovec</w:t>
      </w:r>
      <w:proofErr w:type="spellEnd"/>
      <w:r w:rsidR="00136AA7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 and Jakub Macha(eds.). De Gruyter, Austrian Ludwig Wittgenstein Society series</w:t>
      </w:r>
      <w:r w:rsidR="00F667D3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, 2024</w:t>
      </w:r>
      <w:r w:rsidR="00136AA7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. </w:t>
      </w:r>
    </w:p>
    <w:p w14:paraId="5A5ABBA6" w14:textId="77777777" w:rsidR="00CE2350" w:rsidRPr="00F76EDC" w:rsidRDefault="00CE2350" w:rsidP="00CE2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6B903FAC" w14:textId="77777777" w:rsidR="009E62E1" w:rsidRPr="00F76EDC" w:rsidRDefault="009E62E1" w:rsidP="00136AA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lang w:val="el-GR"/>
        </w:rPr>
      </w:pP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‘Miracles and </w:t>
      </w:r>
      <w:proofErr w:type="spellStart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Petionary</w:t>
      </w:r>
      <w:proofErr w:type="spellEnd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 Prayer in Wittgenstein’s Mirror.’ In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l-GR"/>
        </w:rPr>
        <w:t xml:space="preserve"> 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>Greek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l-GR"/>
        </w:rPr>
        <w:t xml:space="preserve">. ‘Παρακλητική Προσευχή και θαύματα στον </w:t>
      </w:r>
      <w:proofErr w:type="spellStart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l-GR"/>
        </w:rPr>
        <w:t>καφρέφτη</w:t>
      </w:r>
      <w:proofErr w:type="spellEnd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l-GR"/>
        </w:rPr>
        <w:t xml:space="preserve"> του </w:t>
      </w:r>
      <w:proofErr w:type="spellStart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l-GR"/>
        </w:rPr>
        <w:t>Βιττγκενστάιν</w:t>
      </w:r>
      <w:proofErr w:type="spellEnd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l-GR"/>
        </w:rPr>
        <w:t>).</w:t>
      </w:r>
    </w:p>
    <w:p w14:paraId="6A24C4EA" w14:textId="4C53AE38" w:rsidR="0081324C" w:rsidRPr="00F76EDC" w:rsidRDefault="009E62E1" w:rsidP="00CE235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</w:pPr>
      <w:proofErr w:type="spellStart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l-GR"/>
        </w:rPr>
        <w:t>Βοο</w:t>
      </w:r>
      <w:proofErr w:type="spellEnd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 xml:space="preserve">k </w:t>
      </w:r>
      <w:proofErr w:type="spellStart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>chapter</w:t>
      </w:r>
      <w:proofErr w:type="spellEnd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 xml:space="preserve"> in a </w:t>
      </w:r>
      <w:proofErr w:type="spellStart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>collective</w:t>
      </w:r>
      <w:proofErr w:type="spellEnd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>volume</w:t>
      </w:r>
      <w:proofErr w:type="spellEnd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 xml:space="preserve"> in </w:t>
      </w:r>
      <w:proofErr w:type="spellStart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>honour</w:t>
      </w:r>
      <w:proofErr w:type="spellEnd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 xml:space="preserve"> of Prof. S. </w:t>
      </w:r>
      <w:proofErr w:type="spellStart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>Virvidakis</w:t>
      </w:r>
      <w:proofErr w:type="spellEnd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 xml:space="preserve">. </w:t>
      </w:r>
      <w:proofErr w:type="spellStart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>Athens</w:t>
      </w:r>
      <w:proofErr w:type="spellEnd"/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tr-TR"/>
        </w:rPr>
        <w:t xml:space="preserve"> 2024. </w:t>
      </w:r>
      <w:r w:rsidRPr="00F76EDC"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  <w:t xml:space="preserve"> </w:t>
      </w:r>
    </w:p>
    <w:p w14:paraId="414F7A2D" w14:textId="77777777" w:rsidR="00CE2350" w:rsidRPr="00F76EDC" w:rsidRDefault="00CE2350" w:rsidP="00CE235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lang w:val="el-GR"/>
        </w:rPr>
      </w:pPr>
    </w:p>
    <w:p w14:paraId="60BA3D32" w14:textId="7497C238" w:rsidR="00806423" w:rsidRPr="00F76EDC" w:rsidRDefault="00791985" w:rsidP="00806423">
      <w:pPr>
        <w:pStyle w:val="Heading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lastRenderedPageBreak/>
        <w:t xml:space="preserve">‘On 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>the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>Two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>Conceptions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 xml:space="preserve"> of 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>the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>Lawgiver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 xml:space="preserve"> in 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>the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Pr="00F76EDC">
        <w:rPr>
          <w:rFonts w:ascii="Times New Roman" w:hAnsi="Times New Roman" w:cs="Times New Roman"/>
          <w:b/>
          <w:i/>
          <w:color w:val="44546A" w:themeColor="text2"/>
          <w:sz w:val="28"/>
          <w:szCs w:val="28"/>
          <w:lang w:val="tr-TR"/>
        </w:rPr>
        <w:t>Cratylu</w:t>
      </w: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>s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 xml:space="preserve">.’ </w:t>
      </w:r>
      <w:r w:rsidR="00806423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FILOZOFIA, 79 (4), 2024, 395-410[</w:t>
      </w:r>
      <w:r w:rsidR="00806423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>AHCI</w:t>
      </w:r>
      <w:r w:rsidR="00A64513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tr-TR"/>
        </w:rPr>
        <w:t>, Q1</w:t>
      </w:r>
      <w:r w:rsidR="00806423"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]</w:t>
      </w:r>
    </w:p>
    <w:p w14:paraId="58C0C67C" w14:textId="1574B7E1" w:rsidR="00BA1E2F" w:rsidRPr="00F76EDC" w:rsidRDefault="00806423" w:rsidP="00806423">
      <w:pPr>
        <w:pStyle w:val="Heading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‘Philosophical Thought and Religious Language. A Critique of Kai Nielsen’s “</w:t>
      </w:r>
      <w:proofErr w:type="spellStart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>Wittgensteinian</w:t>
      </w:r>
      <w:proofErr w:type="spellEnd"/>
      <w:r w:rsidRPr="00F76EDC">
        <w:rPr>
          <w:rFonts w:ascii="Times New Roman" w:hAnsi="Times New Roman" w:cs="Times New Roman"/>
          <w:b/>
          <w:color w:val="44546A" w:themeColor="text2"/>
          <w:sz w:val="28"/>
          <w:szCs w:val="28"/>
          <w:lang w:val="en-GB"/>
        </w:rPr>
        <w:t xml:space="preserve"> Fideism.” In Greek. DEYKALION, 38/1-2, 2024, 112-125 </w:t>
      </w:r>
    </w:p>
    <w:p w14:paraId="4F63B65D" w14:textId="072DC910" w:rsidR="00F667D3" w:rsidRPr="00F76EDC" w:rsidRDefault="00F667D3" w:rsidP="00F667D3">
      <w:pPr>
        <w:pStyle w:val="ListParagraph"/>
        <w:spacing w:after="0"/>
        <w:jc w:val="both"/>
        <w:rPr>
          <w:b/>
          <w:color w:val="44546A" w:themeColor="text2"/>
          <w:sz w:val="24"/>
          <w:szCs w:val="24"/>
          <w:highlight w:val="yellow"/>
          <w:lang w:val="en-GB"/>
        </w:rPr>
      </w:pPr>
    </w:p>
    <w:p w14:paraId="5C61D60E" w14:textId="77777777" w:rsidR="00791985" w:rsidRPr="00F76EDC" w:rsidRDefault="00791985" w:rsidP="0079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546A" w:themeColor="text2"/>
          <w:sz w:val="28"/>
          <w:szCs w:val="28"/>
          <w:lang w:val="en-GB"/>
        </w:rPr>
      </w:pPr>
    </w:p>
    <w:p w14:paraId="093BBF41" w14:textId="77777777" w:rsidR="004566E0" w:rsidRPr="00F76EDC" w:rsidRDefault="004566E0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287661B8" w14:textId="77777777" w:rsidR="00777F01" w:rsidRPr="00F76EDC" w:rsidRDefault="00777F01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608F9D8B" w14:textId="47C971C4" w:rsidR="001058FC" w:rsidRPr="00F76EDC" w:rsidRDefault="0030518A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C</w:t>
      </w:r>
      <w:r w:rsidR="0060007A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onferences and invited lectures</w:t>
      </w:r>
    </w:p>
    <w:p w14:paraId="7F7802C3" w14:textId="77777777" w:rsidR="0030518A" w:rsidRPr="00F76EDC" w:rsidRDefault="0030518A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6E7E832B" w14:textId="336340D2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Descartes: Dualism and Introspection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In Greek. Presentation at the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4972A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conference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René Desca</w:t>
      </w:r>
      <w:r w:rsidR="004972A1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rtes: 400 Years since his Birth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Macedonia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University, Thessaloniki, </w:t>
      </w:r>
      <w:r w:rsidR="001A78E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Greece,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1997.</w:t>
      </w:r>
    </w:p>
    <w:p w14:paraId="067B0156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23AB9744" w14:textId="51A319A6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Casting Doubt on Science: Wittgenstein’s Freud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In English. Presentation at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the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Greek-Turkish Conference for the Philosophy and History of Science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co-organized by </w:t>
      </w:r>
      <w:r w:rsidR="004972A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National and </w:t>
      </w:r>
      <w:proofErr w:type="spellStart"/>
      <w:r w:rsidR="004972A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Capodistrian</w:t>
      </w:r>
      <w:proofErr w:type="spellEnd"/>
      <w:r w:rsidR="004972A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University of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Athens, Athens, Greece and Boğaziçi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University, Istanbul, Turkey. Athens, </w:t>
      </w:r>
      <w:r w:rsidR="001A78E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Greece,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March 1998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</w:p>
    <w:p w14:paraId="08D6C913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7640F1F5" w14:textId="5A5A6829" w:rsidR="001058FC" w:rsidRPr="00F76EDC" w:rsidRDefault="00AE5C2D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From Plato’s Phaedo to Gregory of Nyssa’s 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On the Soul and Resurrection</w:t>
      </w:r>
      <w:r w:rsidR="004972A1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.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Presentation at the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12th International Conference for Greek Philosophy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4972A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-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The Quest for Truth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. Samos, </w:t>
      </w:r>
      <w:r w:rsidR="001A78E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Greece,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August 2000. Published in the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volume with the conference proceedings.</w:t>
      </w:r>
    </w:p>
    <w:p w14:paraId="348F3A3E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59C8D189" w14:textId="5A28FF96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Importing Questions: </w:t>
      </w:r>
      <w:r w:rsidR="004972A1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Peripheral Language-Game?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Presentation at the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Conference </w:t>
      </w:r>
      <w:r w:rsidR="003C16FF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Philosophy, History and Philosophy of Science at the</w:t>
      </w:r>
      <w:r w:rsidR="003C16F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3C16FF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Periphery</w:t>
      </w:r>
      <w:r w:rsidR="003C16F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.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3C16F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National and </w:t>
      </w:r>
      <w:proofErr w:type="spellStart"/>
      <w:r w:rsidR="003C16F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Capodistrian</w:t>
      </w:r>
      <w:proofErr w:type="spellEnd"/>
      <w:r w:rsidR="003C16F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University of Athens.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Athens,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3C16F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Greece,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April, 2003.</w:t>
      </w:r>
    </w:p>
    <w:p w14:paraId="081B4F49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3867D274" w14:textId="2F781646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Ludwig Wittgenstein’s Conception of Meaning and Religious Language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3C16F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Presentation at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the Colloquium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L. Wittgenstein and his Influence upon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Philosophy of Religion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organized by the Theological Academy of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Demetrias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Volos, Greece, May 2007.</w:t>
      </w:r>
    </w:p>
    <w:p w14:paraId="02018576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7A674254" w14:textId="482B7B1B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Who is the God of the Qur’an? An al-Ghazali – Ibn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Rushd</w:t>
      </w:r>
      <w:proofErr w:type="spellEnd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Debate in the</w:t>
      </w:r>
      <w:r w:rsidR="001C298A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Light of Contemporary Philosophy of Religion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Paper presented at the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lastRenderedPageBreak/>
        <w:t>Lexington Conference on Islamic Philosophy and Theology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Lexington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Kentucky,</w:t>
      </w:r>
      <w:r w:rsidR="003C16F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USA,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September 2007.</w:t>
      </w:r>
    </w:p>
    <w:p w14:paraId="66687A76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77F396C0" w14:textId="23CB96AC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From Empire to Republic: Identity and Education among the</w:t>
      </w:r>
      <w:r w:rsidR="001C298A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Constantinopolitan Greeks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D5418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Paper presented at the </w:t>
      </w:r>
      <w:r w:rsidR="00D5418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20th Sy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mposium of the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Modern Greek Studies Association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, Yale University, </w:t>
      </w:r>
      <w:r w:rsidR="003C16FF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New Haven, </w:t>
      </w:r>
      <w:r w:rsidR="001A78E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USA,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October 2007.</w:t>
      </w:r>
    </w:p>
    <w:p w14:paraId="32773F43" w14:textId="77777777" w:rsidR="001C298A" w:rsidRPr="00F76EDC" w:rsidRDefault="001C298A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7A39C808" w14:textId="18B8CB08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 Soul in Time and Space. What Kind of Unique Self?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Presented at the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Metanexus</w:t>
      </w:r>
      <w:proofErr w:type="spellEnd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Institute Conference entitled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Subject, Self and Soul: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Transdisciplinary Approaches to Personhood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. Toledo-Madrid, </w:t>
      </w:r>
      <w:r w:rsidR="001A78E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Spain,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2008.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Appears on the web side of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Metanexus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Institute as an electronic publication.</w:t>
      </w:r>
    </w:p>
    <w:p w14:paraId="1BD68379" w14:textId="77777777" w:rsidR="001A78E5" w:rsidRPr="00F76EDC" w:rsidRDefault="001A78E5" w:rsidP="001A78E5">
      <w:pPr>
        <w:pStyle w:val="ListParagraph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</w:p>
    <w:p w14:paraId="0795E09A" w14:textId="7FE1BD71" w:rsidR="001058FC" w:rsidRPr="00F76EDC" w:rsidRDefault="001A78E5" w:rsidP="001F61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Arial" w:hAnsi="Arial" w:cs="Arial"/>
          <w:color w:val="44546A" w:themeColor="text2"/>
          <w:shd w:val="clear" w:color="auto" w:fill="FFFFFF"/>
        </w:rPr>
        <w:t>‘</w:t>
      </w:r>
      <w:r w:rsidR="009F3B39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Augustine and</w:t>
      </w:r>
      <w:r w:rsidR="00AE5C2D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Islamic </w:t>
      </w:r>
      <w:proofErr w:type="spellStart"/>
      <w:r w:rsidR="00AE5C2D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Falsafa</w:t>
      </w:r>
      <w:proofErr w:type="spellEnd"/>
      <w:r w:rsidR="00AE5C2D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- Neoplatonic Convergences and D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ivergences</w:t>
      </w:r>
      <w:r w:rsidR="009F3B39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.’</w:t>
      </w:r>
      <w:r w:rsidR="001C298A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30th annual conference of the Society for Ancient Greek Philosophy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Fordham University in New York City,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New York, USA,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October 19-21, 2012.</w:t>
      </w:r>
    </w:p>
    <w:p w14:paraId="1BD63177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781E5BE1" w14:textId="4460DA69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Detached Souls versus Pious Persons: Agent Intellect and Human Destiny in</w:t>
      </w:r>
      <w:r w:rsidR="001C298A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Islamic Neoplatonism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30th annual conference of the Society for Ancient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Greek Philosophy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, Fordham University in New York City, </w:t>
      </w:r>
      <w:r w:rsidR="001A78E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New York, USA,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October 2012.</w:t>
      </w:r>
    </w:p>
    <w:p w14:paraId="3FB7C44F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5C2D5142" w14:textId="0B43ABE2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Augustine and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Islamic </w:t>
      </w:r>
      <w:proofErr w:type="spellStart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Falsafa</w:t>
      </w:r>
      <w:proofErr w:type="spellEnd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- Neoplatonic Convergences and D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ivergences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Bilim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ve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Sanat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Vakfı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Medeniyet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Araştırmaları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Merkezi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. </w:t>
      </w:r>
      <w:proofErr w:type="spell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Tezgâhtakiler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Istanbul,</w:t>
      </w:r>
      <w:r w:rsidR="001A78E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Turkey,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January 2013.</w:t>
      </w:r>
    </w:p>
    <w:p w14:paraId="519325F2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100B9515" w14:textId="5DCFDA11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Al-Ghazali on Human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Will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Presented at the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Conference Occasionalism East</w:t>
      </w:r>
      <w:r w:rsidR="001C298A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and West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, Harvard University, Boston, </w:t>
      </w:r>
      <w:r w:rsidR="001A78E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USA,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May 4-5, 2013.</w:t>
      </w:r>
    </w:p>
    <w:p w14:paraId="2762FC81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3F231793" w14:textId="4C4AC7EF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Ibn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Tufayl’s</w:t>
      </w:r>
      <w:proofErr w:type="spellEnd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Hay ibn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Yaqzan</w:t>
      </w:r>
      <w:proofErr w:type="spellEnd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: Language, Community and Identity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23rd World</w:t>
      </w:r>
      <w:r w:rsidR="001C298A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Congress of Philosophy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Athens, Greece, August 2013.</w:t>
      </w:r>
    </w:p>
    <w:p w14:paraId="6BE509E4" w14:textId="00BA7BB4" w:rsidR="002C0D47" w:rsidRPr="00F76EDC" w:rsidRDefault="002C0D47" w:rsidP="002C0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0D28550D" w14:textId="1796F1D3" w:rsidR="002C0D47" w:rsidRPr="00F76EDC" w:rsidRDefault="006D7912" w:rsidP="002C0D4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‘Ritual and Perspicuous Representation in Wittgenstein’s Remarks on Frazer.’ Presentation at the conference </w:t>
      </w:r>
      <w:r w:rsidR="002C0D47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Wittgenstein Philosopher of Cultures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, organized by the Ludwig-Maximilian University of Munich and the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Ignatianum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Academy of Cracow, Cracow, Poland, October 2014. </w:t>
      </w:r>
    </w:p>
    <w:p w14:paraId="404C3C9E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465269D3" w14:textId="10353748" w:rsidR="001058FC" w:rsidRPr="00F76EDC" w:rsidRDefault="009F3B39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lastRenderedPageBreak/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Wittgenstein's 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Conception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of Ineffability and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Apophaticism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Presentation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at the Philosophy </w:t>
      </w:r>
      <w:r w:rsidR="002D41A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Colloquium, Philosophy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Pr</w:t>
      </w:r>
      <w:r w:rsidR="00356B3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ogramme of the University of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Wales Trinity Saint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David</w:t>
      </w:r>
      <w:proofErr w:type="gramStart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’,</w:t>
      </w:r>
      <w:proofErr w:type="gram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U.K. March 2016.</w:t>
      </w:r>
    </w:p>
    <w:p w14:paraId="62B2A428" w14:textId="77777777" w:rsidR="00C93D45" w:rsidRPr="00F76EDC" w:rsidRDefault="00C93D45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1E353439" w14:textId="13325B63" w:rsidR="001058FC" w:rsidRPr="00F76EDC" w:rsidRDefault="002D41AA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Averroes and his Relation to the Enlightenment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>.</w:t>
      </w:r>
      <w:r w:rsidR="00E75CCE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Presentation at the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conference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Comparative Political Theory: Critical Political</w:t>
      </w:r>
      <w:r w:rsidR="001C298A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Thought at the Age of Declining Empires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University of Groningen,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Netherlands, April 2016.</w:t>
      </w:r>
    </w:p>
    <w:p w14:paraId="5547323C" w14:textId="77777777" w:rsidR="001C298A" w:rsidRPr="00F76EDC" w:rsidRDefault="001C298A" w:rsidP="003C01CD">
      <w:p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47CC41BA" w14:textId="345C9B14" w:rsidR="001058FC" w:rsidRPr="00F76EDC" w:rsidRDefault="00E75CCE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Averroes: Scriptural Interpretation, Philosophy and the Case of the</w:t>
      </w:r>
      <w:r w:rsidR="001C298A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Enlightenment.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Presentation at the Philosophy Department,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Uppsala University, Sweden, May 2018</w:t>
      </w:r>
    </w:p>
    <w:p w14:paraId="02024E9F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01457592" w14:textId="3FF1709F" w:rsidR="001058FC" w:rsidRPr="00F76EDC" w:rsidRDefault="00E75CCE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Wittgenstein and the Ineffable. </w:t>
      </w:r>
      <w:proofErr w:type="spell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Apophaticism</w:t>
      </w:r>
      <w:proofErr w:type="spellEnd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and the Ineffability of the</w:t>
      </w:r>
      <w:r w:rsidR="001C298A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proofErr w:type="gramStart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First Person</w:t>
      </w:r>
      <w:proofErr w:type="gramEnd"/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Perspective.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Presentation at the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24th World Congress of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Philosophy,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Beijing, China, August 2018.</w:t>
      </w:r>
    </w:p>
    <w:p w14:paraId="60BC1357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48E5F226" w14:textId="06B441B4" w:rsidR="001058FC" w:rsidRPr="00F76EDC" w:rsidRDefault="00E75CCE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Old Age, Philosophy and Happiness in 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Greek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Antiquity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Presentation at the</w:t>
      </w:r>
      <w:r w:rsidR="001C298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Keyifli</w:t>
      </w:r>
      <w:proofErr w:type="spellEnd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Yaş</w:t>
      </w:r>
      <w:proofErr w:type="spellEnd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Alma </w:t>
      </w:r>
      <w:proofErr w:type="spellStart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Fuari</w:t>
      </w:r>
      <w:proofErr w:type="spellEnd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ve </w:t>
      </w:r>
      <w:proofErr w:type="spellStart"/>
      <w:r w:rsidR="001058F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Kongresi</w:t>
      </w:r>
      <w:proofErr w:type="spellEnd"/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 İzmir, Turkey, October 2019.</w:t>
      </w:r>
    </w:p>
    <w:p w14:paraId="38877D83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5333BB6C" w14:textId="3859DF32" w:rsidR="0030518A" w:rsidRPr="00F76EDC" w:rsidRDefault="00E75CCE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‘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Aristotle’s Conception of Mental Life.</w:t>
      </w:r>
      <w:r w:rsidR="00E91973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An Inextricable Connection of</w:t>
      </w:r>
      <w:r w:rsidR="001C298A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Matter and Form.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lang w:val="en-GB"/>
        </w:rPr>
        <w:t>’</w:t>
      </w:r>
      <w:r w:rsidR="001058FC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Presentation at the Philosophy Department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Colloquium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, Middle</w:t>
      </w:r>
      <w:r w:rsidR="001C298A" w:rsidRPr="00F76EDC">
        <w:rPr>
          <w:rFonts w:ascii="Times New Roman" w:hAnsi="Times New Roman" w:cs="Times New Roman"/>
          <w:i/>
          <w:iCs/>
          <w:color w:val="44546A" w:themeColor="text2"/>
          <w:sz w:val="28"/>
          <w:szCs w:val="28"/>
          <w:lang w:val="en-GB"/>
        </w:rPr>
        <w:t xml:space="preserve"> </w:t>
      </w:r>
      <w:r w:rsidR="001058F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East Technical University, (ODTÜ). Ankara, Turkey, December 2019.</w:t>
      </w:r>
    </w:p>
    <w:p w14:paraId="1F168B29" w14:textId="77777777" w:rsidR="0030518A" w:rsidRPr="00F76EDC" w:rsidRDefault="0030518A" w:rsidP="003C01CD">
      <w:p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1D948630" w14:textId="6ACA6BA9" w:rsidR="001C298A" w:rsidRPr="00F76EDC" w:rsidRDefault="00E75CCE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‘</w:t>
      </w:r>
      <w:r w:rsidR="00E91973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The Tool Analogy in Plato’s </w:t>
      </w:r>
      <w:proofErr w:type="spellStart"/>
      <w:r w:rsidR="00E91973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shd w:val="clear" w:color="auto" w:fill="FFFFFF"/>
        </w:rPr>
        <w:t>Cratylus</w:t>
      </w:r>
      <w:proofErr w:type="spellEnd"/>
      <w:r w:rsidR="00E91973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shd w:val="clear" w:color="auto" w:fill="FFFFFF"/>
        </w:rPr>
        <w:t>.</w:t>
      </w:r>
      <w:r w:rsidR="00E91973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 Practice, Being, Language</w:t>
      </w:r>
      <w:r w:rsidR="00E91973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shd w:val="clear" w:color="auto" w:fill="FFFFFF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’</w:t>
      </w:r>
      <w:r w:rsidR="00A411E8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shd w:val="clear" w:color="auto" w:fill="FFFFFF"/>
        </w:rPr>
        <w:t xml:space="preserve"> </w:t>
      </w:r>
      <w:r w:rsidR="00A411E8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Presentation at the </w:t>
      </w:r>
      <w:r w:rsidR="00A411E8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shd w:val="clear" w:color="auto" w:fill="FFFFFF"/>
        </w:rPr>
        <w:t>Platonism Symposium 2022</w:t>
      </w:r>
      <w:r w:rsidR="00A411E8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="00A411E8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Kirchberg</w:t>
      </w:r>
      <w:proofErr w:type="spellEnd"/>
      <w:r w:rsidR="00A411E8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. Organized by the Austrian Ludwig Wittgenstein Society, </w:t>
      </w:r>
      <w:proofErr w:type="spellStart"/>
      <w:r w:rsidR="00A411E8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Kirchberg</w:t>
      </w:r>
      <w:proofErr w:type="spellEnd"/>
      <w:r w:rsidR="00A411E8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, Austria, August 2022.  </w:t>
      </w:r>
    </w:p>
    <w:p w14:paraId="441F9AE4" w14:textId="77777777" w:rsidR="001C298A" w:rsidRPr="00F76EDC" w:rsidRDefault="001C298A" w:rsidP="003C01CD">
      <w:p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61BD9894" w14:textId="7EFAE58F" w:rsidR="003C01CD" w:rsidRPr="00F76EDC" w:rsidRDefault="00E75CCE" w:rsidP="003C01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‘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Philosophical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Qu</w:t>
      </w:r>
      <w:r w:rsidR="0097321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estions</w:t>
      </w:r>
      <w:proofErr w:type="spellEnd"/>
      <w:r w:rsidR="0097321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="0097321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and</w:t>
      </w:r>
      <w:proofErr w:type="spellEnd"/>
      <w:r w:rsidR="0097321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="0097321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th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e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Contexts</w:t>
      </w:r>
      <w:proofErr w:type="spell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of Life. A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M</w:t>
      </w:r>
      <w:r w:rsidR="0097321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ethodological</w:t>
      </w:r>
      <w:proofErr w:type="spellEnd"/>
      <w:r w:rsidR="0097321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C</w:t>
      </w:r>
      <w:r w:rsidR="0097321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onnection.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’</w:t>
      </w:r>
      <w:r w:rsidR="00973215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tr-TR"/>
        </w:rPr>
        <w:t xml:space="preserve"> </w:t>
      </w:r>
      <w:r w:rsidR="00973215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Presentation at </w:t>
      </w:r>
      <w:proofErr w:type="spellStart"/>
      <w:r w:rsidR="001E58B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the</w:t>
      </w:r>
      <w:proofErr w:type="spellEnd"/>
      <w:r w:rsidR="001E58B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="001E58B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conference</w:t>
      </w:r>
      <w:proofErr w:type="spellEnd"/>
      <w:r w:rsidR="001E58B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="00973215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tr-TR"/>
        </w:rPr>
        <w:t>Philosophy</w:t>
      </w:r>
      <w:proofErr w:type="spellEnd"/>
      <w:r w:rsidR="001139C1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tr-TR"/>
        </w:rPr>
        <w:t xml:space="preserve"> in </w:t>
      </w:r>
      <w:proofErr w:type="spellStart"/>
      <w:r w:rsidR="001139C1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tr-TR"/>
        </w:rPr>
        <w:t>Contemporary</w:t>
      </w:r>
      <w:proofErr w:type="spellEnd"/>
      <w:r w:rsidR="001139C1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tr-TR"/>
        </w:rPr>
        <w:t xml:space="preserve"> World.</w:t>
      </w:r>
      <w:r w:rsidR="007834ED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tr-TR"/>
        </w:rPr>
        <w:t xml:space="preserve"> </w:t>
      </w:r>
      <w:r w:rsidR="001E58B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On </w:t>
      </w:r>
      <w:proofErr w:type="spellStart"/>
      <w:r w:rsidR="001E58B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the</w:t>
      </w:r>
      <w:proofErr w:type="spellEnd"/>
      <w:r w:rsidR="001E58B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="001E58B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occasion</w:t>
      </w:r>
      <w:proofErr w:type="spellEnd"/>
      <w:r w:rsidR="001E58B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of </w:t>
      </w:r>
      <w:r w:rsidR="007834ED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World </w:t>
      </w:r>
      <w:proofErr w:type="spellStart"/>
      <w:r w:rsidR="007834ED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Day</w:t>
      </w:r>
      <w:proofErr w:type="spellEnd"/>
      <w:r w:rsidR="007834ED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of </w:t>
      </w:r>
      <w:proofErr w:type="spellStart"/>
      <w:r w:rsidR="007834ED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Philosophy</w:t>
      </w:r>
      <w:proofErr w:type="spellEnd"/>
      <w:r w:rsidR="007834ED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.</w:t>
      </w:r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Organized</w:t>
      </w:r>
      <w:proofErr w:type="spellEnd"/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by</w:t>
      </w:r>
      <w:proofErr w:type="spellEnd"/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the</w:t>
      </w:r>
      <w:proofErr w:type="spellEnd"/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National T</w:t>
      </w:r>
      <w:r w:rsidR="00A411E8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echnical University, </w:t>
      </w:r>
      <w:proofErr w:type="spellStart"/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Kharkiv</w:t>
      </w:r>
      <w:proofErr w:type="spellEnd"/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 Polytechnic Institute, </w:t>
      </w:r>
      <w:r w:rsidR="00A411E8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Department of Philosophy</w:t>
      </w:r>
      <w:r w:rsidR="00973215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,</w:t>
      </w:r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 </w:t>
      </w:r>
      <w:proofErr w:type="spellStart"/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Kharkiv</w:t>
      </w:r>
      <w:proofErr w:type="spellEnd"/>
      <w:r w:rsidR="001139C1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, Ukraine, November 2022. </w:t>
      </w:r>
      <w:r w:rsidR="00973215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 </w:t>
      </w:r>
    </w:p>
    <w:p w14:paraId="03892CC1" w14:textId="77777777" w:rsidR="00EE76B2" w:rsidRPr="00F76EDC" w:rsidRDefault="00EE76B2" w:rsidP="00027A9C">
      <w:pPr>
        <w:pStyle w:val="ListParagraph"/>
        <w:spacing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3A80DF11" w14:textId="58E8D6A4" w:rsidR="00860B05" w:rsidRPr="00F76EDC" w:rsidRDefault="00860B05" w:rsidP="00027A9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‘Ibn </w:t>
      </w:r>
      <w:proofErr w:type="spellStart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Rushd</w:t>
      </w:r>
      <w:proofErr w:type="spellEnd"/>
      <w:r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’ Presentation at the </w:t>
      </w:r>
      <w:r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4</w:t>
      </w:r>
      <w:r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vertAlign w:val="superscript"/>
          <w:lang w:val="en-GB"/>
        </w:rPr>
        <w:t>th</w:t>
      </w:r>
      <w:r w:rsidR="001E58B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 A</w:t>
      </w:r>
      <w:r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 xml:space="preserve">nnual </w:t>
      </w:r>
      <w:r w:rsidR="001E58BC"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Islamic Philosophy Conference</w:t>
      </w:r>
      <w:r w:rsidR="001E58BC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.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Organized by The American Society of Islamic Philosophy and Theology </w:t>
      </w:r>
      <w:r w:rsidR="007C5C90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in partnership with Harvard’s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Near Eastern Languages and Civilizations </w:t>
      </w:r>
      <w:r w:rsidR="007C5C90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and Brandeis’ Near Eastern and Judaic Studies and the Journal of Islamic Philosophy.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Harvard</w:t>
      </w:r>
      <w:r w:rsidR="007C5C90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University,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Boston, U.S.A, December 2022.  </w:t>
      </w:r>
    </w:p>
    <w:p w14:paraId="12FC8314" w14:textId="6FF5AA79" w:rsidR="005C1173" w:rsidRPr="00F76EDC" w:rsidRDefault="005C1173" w:rsidP="00027A9C">
      <w:pPr>
        <w:pStyle w:val="ListParagraph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3E99D88C" w14:textId="6F328507" w:rsidR="00EE76B2" w:rsidRPr="00F76EDC" w:rsidRDefault="00EE76B2" w:rsidP="00027A9C">
      <w:pPr>
        <w:pStyle w:val="ListParagraph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‘The Diachronic Development of Greek from its Origins in Minoan Crete to the Demotic Reform of 1976’. </w:t>
      </w:r>
      <w:proofErr w:type="gramStart"/>
      <w:r w:rsidR="00932956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Two</w:t>
      </w:r>
      <w:r w:rsidR="004C18FA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hour</w:t>
      </w:r>
      <w:proofErr w:type="gramEnd"/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lecture at the Summer </w:t>
      </w:r>
      <w:r w:rsidR="00E856DE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S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chool </w:t>
      </w:r>
      <w:r w:rsidR="00E856DE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programme entitled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‘Greek Language, Culture </w:t>
      </w:r>
      <w:r w:rsidR="00E856DE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and Civilization’. Greek Chair, School of Languages, Jawaharlal Nehru University, New Delhi, India, August 2023.  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</w:p>
    <w:p w14:paraId="45371521" w14:textId="77777777" w:rsidR="00EE76B2" w:rsidRPr="00F76EDC" w:rsidRDefault="00EE76B2" w:rsidP="00027A9C">
      <w:pPr>
        <w:pStyle w:val="ListParagraph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777F3036" w14:textId="5944413A" w:rsidR="005C1173" w:rsidRPr="00F76EDC" w:rsidRDefault="005C1173" w:rsidP="00027A9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‘Representations of Tyranny in Plato’s </w:t>
      </w:r>
      <w:r w:rsidRPr="00F76EDC">
        <w:rPr>
          <w:rFonts w:ascii="Times New Roman" w:hAnsi="Times New Roman" w:cs="Times New Roman"/>
          <w:i/>
          <w:color w:val="44546A" w:themeColor="text2"/>
          <w:sz w:val="28"/>
          <w:szCs w:val="28"/>
          <w:lang w:val="en-GB"/>
        </w:rPr>
        <w:t>Republic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and in Modern Greek Poetry</w:t>
      </w:r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.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’</w:t>
      </w:r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 xml:space="preserve"> </w:t>
      </w:r>
      <w:proofErr w:type="spellStart"/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Organized</w:t>
      </w:r>
      <w:proofErr w:type="spellEnd"/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by</w:t>
      </w:r>
      <w:proofErr w:type="spellEnd"/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proofErr w:type="spellStart"/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>the</w:t>
      </w:r>
      <w:proofErr w:type="spellEnd"/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lang w:val="tr-TR"/>
        </w:rPr>
        <w:t xml:space="preserve"> </w:t>
      </w:r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National Technical University, </w:t>
      </w:r>
      <w:proofErr w:type="spellStart"/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Kharkiv</w:t>
      </w:r>
      <w:proofErr w:type="spellEnd"/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 Polytechnic Institute, Department of Philosophy, </w:t>
      </w:r>
      <w:proofErr w:type="spellStart"/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Kharkiv</w:t>
      </w:r>
      <w:proofErr w:type="spellEnd"/>
      <w:r w:rsidR="00466CE3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>, Ukraine, November 2023.</w:t>
      </w:r>
      <w:r w:rsidR="002C49F8" w:rsidRPr="00F76EDC">
        <w:rPr>
          <w:rFonts w:ascii="Times New Roman" w:hAnsi="Times New Roman" w:cs="Times New Roman"/>
          <w:color w:val="44546A" w:themeColor="text2"/>
          <w:sz w:val="28"/>
          <w:szCs w:val="28"/>
          <w:shd w:val="clear" w:color="auto" w:fill="FFFFFF"/>
        </w:rPr>
        <w:t xml:space="preserve"> To be published online. </w:t>
      </w:r>
    </w:p>
    <w:p w14:paraId="4CFBB69C" w14:textId="77777777" w:rsidR="00466CE3" w:rsidRPr="00F76EDC" w:rsidRDefault="00466CE3" w:rsidP="00027A9C">
      <w:pPr>
        <w:pStyle w:val="ListParagraph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</w:p>
    <w:p w14:paraId="672140CB" w14:textId="4D4BF1FF" w:rsidR="00027A9C" w:rsidRPr="00F76EDC" w:rsidRDefault="00027A9C" w:rsidP="00027A9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 xml:space="preserve">‘Wittgenstein's Conception of Ethics as Transcendental and Plato's </w:t>
      </w:r>
      <w:proofErr w:type="spellStart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>unhypothetical</w:t>
      </w:r>
      <w:proofErr w:type="spellEnd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 xml:space="preserve"> Good.’ Keynote speaker.</w:t>
      </w:r>
    </w:p>
    <w:p w14:paraId="780DF78F" w14:textId="14CB9B79" w:rsidR="00466CE3" w:rsidRPr="00F76EDC" w:rsidRDefault="00027A9C" w:rsidP="00027A9C">
      <w:pPr>
        <w:pStyle w:val="ListParagraph"/>
        <w:jc w:val="both"/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 xml:space="preserve">6. </w:t>
      </w:r>
      <w:proofErr w:type="spellStart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>Türkiye</w:t>
      </w:r>
      <w:proofErr w:type="spellEnd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>Kadın</w:t>
      </w:r>
      <w:proofErr w:type="spellEnd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>Felsefeciler</w:t>
      </w:r>
      <w:proofErr w:type="spellEnd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>Konferansı</w:t>
      </w:r>
      <w:proofErr w:type="spellEnd"/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>, Society for Women in Philosophy Turkey. Kadir Has University, Istanbul, December 2023</w:t>
      </w:r>
    </w:p>
    <w:p w14:paraId="62183D3C" w14:textId="56F21431" w:rsidR="00392C4E" w:rsidRPr="00F76EDC" w:rsidRDefault="00392C4E" w:rsidP="00027A9C">
      <w:pPr>
        <w:pStyle w:val="ListParagraph"/>
        <w:jc w:val="both"/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</w:pPr>
    </w:p>
    <w:p w14:paraId="1FFD7D23" w14:textId="4127A899" w:rsidR="00392C4E" w:rsidRPr="00F76EDC" w:rsidRDefault="00EB64CA" w:rsidP="00392C4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</w:pPr>
      <w:r w:rsidRPr="00F76EDC">
        <w:rPr>
          <w:rFonts w:ascii="Times New Roman" w:hAnsi="Times New Roman" w:cs="Times New Roman"/>
          <w:b/>
          <w:i/>
          <w:iCs/>
          <w:color w:val="44546A" w:themeColor="text2"/>
          <w:sz w:val="28"/>
          <w:szCs w:val="28"/>
          <w:shd w:val="clear" w:color="auto" w:fill="FFFFFF"/>
        </w:rPr>
        <w:t>Chance and Spontaneity in Averroes’s Philosophy of Nature. An Aristotelian Framework</w:t>
      </w:r>
      <w:r w:rsidRPr="00F76EDC">
        <w:rPr>
          <w:rFonts w:ascii="Times New Roman" w:hAnsi="Times New Roman" w:cs="Times New Roman"/>
          <w:b/>
          <w:iCs/>
          <w:color w:val="44546A" w:themeColor="text2"/>
          <w:sz w:val="28"/>
          <w:szCs w:val="28"/>
          <w:shd w:val="clear" w:color="auto" w:fill="FFFFFF"/>
        </w:rPr>
        <w:t>. International Aristotelian Conference, Lisbon, Portugal, July 2025</w:t>
      </w:r>
      <w:r w:rsidRPr="00F76EDC">
        <w:rPr>
          <w:rFonts w:ascii="Times New Roman" w:hAnsi="Times New Roman" w:cs="Times New Roman"/>
          <w:iCs/>
          <w:color w:val="44546A" w:themeColor="text2"/>
          <w:sz w:val="28"/>
          <w:szCs w:val="28"/>
          <w:shd w:val="clear" w:color="auto" w:fill="FFFFFF"/>
        </w:rPr>
        <w:t xml:space="preserve">. </w:t>
      </w:r>
    </w:p>
    <w:p w14:paraId="7CFA6C4F" w14:textId="77777777" w:rsidR="00E91973" w:rsidRPr="00F76EDC" w:rsidRDefault="00E91973" w:rsidP="003C01CD">
      <w:pPr>
        <w:autoSpaceDE w:val="0"/>
        <w:autoSpaceDN w:val="0"/>
        <w:adjustRightInd w:val="0"/>
        <w:spacing w:after="0" w:line="240" w:lineRule="auto"/>
        <w:ind w:right="-92"/>
        <w:rPr>
          <w:rFonts w:ascii="Arial" w:hAnsi="Arial" w:cs="Arial"/>
          <w:color w:val="44546A" w:themeColor="text2"/>
          <w:sz w:val="24"/>
          <w:szCs w:val="24"/>
          <w:lang w:val="en-GB"/>
        </w:rPr>
      </w:pPr>
    </w:p>
    <w:p w14:paraId="2E1A0A70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546A" w:themeColor="text2"/>
          <w:sz w:val="24"/>
          <w:szCs w:val="24"/>
          <w:lang w:val="en-GB"/>
        </w:rPr>
      </w:pPr>
    </w:p>
    <w:p w14:paraId="380F285B" w14:textId="0D288BDB" w:rsidR="001058FC" w:rsidRPr="00F76EDC" w:rsidRDefault="001058F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L</w:t>
      </w:r>
      <w:r w:rsidR="0060007A"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>anguages</w:t>
      </w:r>
    </w:p>
    <w:p w14:paraId="388BF158" w14:textId="77777777" w:rsidR="00D5418C" w:rsidRPr="00F76EDC" w:rsidRDefault="00D5418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</w:pPr>
    </w:p>
    <w:p w14:paraId="4287F3A0" w14:textId="749A291F" w:rsidR="0030518A" w:rsidRPr="00F76EDC" w:rsidRDefault="001058FC" w:rsidP="003C01C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</w:pPr>
      <w:r w:rsidRPr="00F76ED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val="en-GB"/>
        </w:rPr>
        <w:t xml:space="preserve">Modern Greek: </w:t>
      </w:r>
      <w:r w:rsidRPr="00F76EDC">
        <w:rPr>
          <w:rFonts w:ascii="Times New Roman" w:hAnsi="Times New Roman" w:cs="Times New Roman"/>
          <w:color w:val="44546A" w:themeColor="text2"/>
          <w:sz w:val="28"/>
          <w:szCs w:val="28"/>
          <w:lang w:val="en-GB"/>
        </w:rPr>
        <w:t>native</w:t>
      </w:r>
    </w:p>
    <w:p w14:paraId="000E0EEF" w14:textId="77777777" w:rsidR="0030518A" w:rsidRPr="00E75CCE" w:rsidRDefault="001058FC" w:rsidP="003C01C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E75CCE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English</w:t>
      </w:r>
      <w:r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: fluen</w:t>
      </w:r>
      <w:r w:rsidR="0030518A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t</w:t>
      </w:r>
    </w:p>
    <w:p w14:paraId="19B5E3C6" w14:textId="361FFCC3" w:rsidR="0030518A" w:rsidRPr="00E75CCE" w:rsidRDefault="001058FC" w:rsidP="003C01C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E75CCE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Turkish: </w:t>
      </w:r>
      <w:r w:rsidR="009D546C">
        <w:rPr>
          <w:rFonts w:ascii="Times New Roman" w:hAnsi="Times New Roman" w:cs="Times New Roman"/>
          <w:color w:val="000000"/>
          <w:sz w:val="28"/>
          <w:szCs w:val="28"/>
          <w:lang w:val="en-GB"/>
        </w:rPr>
        <w:t>advanced</w:t>
      </w:r>
    </w:p>
    <w:p w14:paraId="6BB67EFA" w14:textId="6F2DC071" w:rsidR="001058FC" w:rsidRPr="00E75CCE" w:rsidRDefault="001058FC" w:rsidP="003C01C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E75CCE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French: </w:t>
      </w:r>
      <w:r w:rsidR="00356B3C" w:rsidRPr="00E75CCE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>advanced</w:t>
      </w:r>
    </w:p>
    <w:p w14:paraId="17AADCBB" w14:textId="024E66D5" w:rsidR="009D546C" w:rsidRPr="00E75CCE" w:rsidRDefault="009D546C" w:rsidP="009D54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E75CCE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Russian</w:t>
      </w:r>
      <w:r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: advanced </w:t>
      </w:r>
    </w:p>
    <w:p w14:paraId="408746F5" w14:textId="77777777" w:rsidR="0030518A" w:rsidRPr="00E75CCE" w:rsidRDefault="001058FC" w:rsidP="003C01C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E75CCE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German: </w:t>
      </w:r>
      <w:r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advanced reading ability</w:t>
      </w:r>
    </w:p>
    <w:p w14:paraId="566E1ABC" w14:textId="0AC76627" w:rsidR="0030518A" w:rsidRPr="00E75CCE" w:rsidRDefault="001058FC" w:rsidP="003C01C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E75CCE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Arabic:</w:t>
      </w:r>
      <w:r w:rsidR="009D546C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intermediate</w:t>
      </w:r>
    </w:p>
    <w:p w14:paraId="64F23FE1" w14:textId="48A38A55" w:rsidR="0030518A" w:rsidRPr="00E75CCE" w:rsidRDefault="001058FC" w:rsidP="003C01C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E75CCE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Swedish</w:t>
      </w:r>
      <w:r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: </w:t>
      </w:r>
      <w:r w:rsidR="007834ED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basic</w:t>
      </w:r>
      <w:r w:rsidR="009D546C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, </w:t>
      </w:r>
      <w:r w:rsidR="009D546C" w:rsidRPr="009D546C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Polish</w:t>
      </w:r>
      <w:r w:rsidR="009D546C">
        <w:rPr>
          <w:rFonts w:ascii="Times New Roman" w:hAnsi="Times New Roman" w:cs="Times New Roman"/>
          <w:color w:val="000000"/>
          <w:sz w:val="28"/>
          <w:szCs w:val="28"/>
          <w:lang w:val="en-GB"/>
        </w:rPr>
        <w:t>: basic</w:t>
      </w:r>
    </w:p>
    <w:p w14:paraId="19C72694" w14:textId="580EB2F2" w:rsidR="0030518A" w:rsidRPr="00E75CCE" w:rsidRDefault="001058FC" w:rsidP="003C01C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E75CCE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Ancient Greek</w:t>
      </w:r>
      <w:r w:rsidR="00E67F89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(Classical Attic and New Testament (</w:t>
      </w:r>
      <w:proofErr w:type="spellStart"/>
      <w:r w:rsidR="00E67F89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koin</w:t>
      </w:r>
      <w:r w:rsidR="00842356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ẽ</w:t>
      </w:r>
      <w:proofErr w:type="spellEnd"/>
      <w:r w:rsidR="00E67F89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))</w:t>
      </w:r>
      <w:r w:rsidRPr="00E75CCE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: </w:t>
      </w:r>
      <w:r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Ex</w:t>
      </w:r>
      <w:r w:rsidR="007834ED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pert</w:t>
      </w:r>
      <w:r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knowledge. Has taught courses of Ancient Greek</w:t>
      </w:r>
      <w:r w:rsidR="00FF31C4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at all levels </w:t>
      </w:r>
      <w:r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at Boğaziçi University and the Consulate General of Greece in Istanbul</w:t>
      </w:r>
      <w:r w:rsidR="00FF31C4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(</w:t>
      </w:r>
      <w:proofErr w:type="spellStart"/>
      <w:r w:rsidR="00FF31C4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Sismanogleio</w:t>
      </w:r>
      <w:proofErr w:type="spellEnd"/>
      <w:r w:rsidR="00FF31C4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FF31C4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Megaro</w:t>
      </w:r>
      <w:proofErr w:type="spellEnd"/>
      <w:r w:rsidR="00FF31C4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)</w:t>
      </w:r>
    </w:p>
    <w:p w14:paraId="47C4E99A" w14:textId="79179BF6" w:rsidR="001058FC" w:rsidRPr="00E75CCE" w:rsidRDefault="001058FC" w:rsidP="003C01C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E75CCE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Latin: </w:t>
      </w:r>
      <w:r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Advanced knowledge. Has taught</w:t>
      </w:r>
      <w:r w:rsidR="00FF31C4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315BAD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>elementary</w:t>
      </w:r>
      <w:r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Latin at Boğaziçi</w:t>
      </w:r>
      <w:r w:rsidR="00315BAD" w:rsidRPr="00E75C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University.</w:t>
      </w:r>
    </w:p>
    <w:p w14:paraId="788164F9" w14:textId="170BACFB" w:rsidR="0030518A" w:rsidRPr="003C01CD" w:rsidRDefault="0030518A" w:rsidP="003C0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35F7CADD" w14:textId="3723D998" w:rsidR="0030518A" w:rsidRDefault="0030518A" w:rsidP="003C0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755F62CC" w14:textId="0C08C5B7" w:rsidR="0081324C" w:rsidRPr="00DB5CCA" w:rsidRDefault="0081324C" w:rsidP="00A7102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710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Memberships:</w:t>
      </w: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</w:t>
      </w:r>
      <w:r w:rsidR="009E62E1"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British Wittgenstein Society</w:t>
      </w:r>
    </w:p>
    <w:p w14:paraId="3DDF781A" w14:textId="4B3B5D1E" w:rsidR="0081324C" w:rsidRPr="00DB5CCA" w:rsidRDefault="0081324C" w:rsidP="003C0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E62E1"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Nordic Wittgenstein Society</w:t>
      </w:r>
    </w:p>
    <w:p w14:paraId="41F3054C" w14:textId="613A5E84" w:rsidR="0081324C" w:rsidRPr="00DB5CCA" w:rsidRDefault="0081324C" w:rsidP="009E62E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International Association for Greek Phil</w:t>
      </w:r>
      <w:r w:rsid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</w:t>
      </w: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sophy</w:t>
      </w:r>
    </w:p>
    <w:p w14:paraId="58578689" w14:textId="16FEBFDB" w:rsidR="0081324C" w:rsidRPr="00DB5CCA" w:rsidRDefault="0081324C" w:rsidP="009E62E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Greek Phil</w:t>
      </w:r>
      <w:r w:rsid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</w:t>
      </w: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sophical Society [</w:t>
      </w: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ΕΦΕ</w:t>
      </w: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]</w:t>
      </w:r>
    </w:p>
    <w:p w14:paraId="5DDF8151" w14:textId="54A42E7E" w:rsidR="0081324C" w:rsidRPr="00DB5CCA" w:rsidRDefault="0081324C" w:rsidP="009E62E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Ι</w:t>
      </w:r>
      <w:proofErr w:type="spellStart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nternational</w:t>
      </w:r>
      <w:proofErr w:type="spellEnd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Society</w:t>
      </w:r>
      <w:proofErr w:type="spellEnd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for</w:t>
      </w:r>
      <w:proofErr w:type="spellEnd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the</w:t>
      </w:r>
      <w:proofErr w:type="spellEnd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Study</w:t>
      </w:r>
      <w:proofErr w:type="spellEnd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of </w:t>
      </w:r>
      <w:proofErr w:type="spellStart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Occasionalism</w:t>
      </w:r>
      <w:proofErr w:type="spellEnd"/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DB5CC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sectPr w:rsidR="0081324C" w:rsidRPr="00DB5CCA"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C8BA4" w14:textId="77777777" w:rsidR="00D253B9" w:rsidRDefault="00D253B9" w:rsidP="0030518A">
      <w:pPr>
        <w:spacing w:after="0" w:line="240" w:lineRule="auto"/>
      </w:pPr>
      <w:r>
        <w:separator/>
      </w:r>
    </w:p>
  </w:endnote>
  <w:endnote w:type="continuationSeparator" w:id="0">
    <w:p w14:paraId="2D5865CE" w14:textId="77777777" w:rsidR="00D253B9" w:rsidRDefault="00D253B9" w:rsidP="0030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982570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C2A4D4" w14:textId="35A5F4B7" w:rsidR="00A50E01" w:rsidRDefault="00A50E01" w:rsidP="00A50E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088AD4" w14:textId="77777777" w:rsidR="00A50E01" w:rsidRDefault="00A50E01" w:rsidP="003051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7436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F7F63E" w14:textId="1A19788B" w:rsidR="00A50E01" w:rsidRDefault="00A50E01" w:rsidP="00A50E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71022"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20CDA321" w14:textId="77777777" w:rsidR="00A50E01" w:rsidRDefault="00A50E01" w:rsidP="003051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0DA41" w14:textId="77777777" w:rsidR="00D253B9" w:rsidRDefault="00D253B9" w:rsidP="0030518A">
      <w:pPr>
        <w:spacing w:after="0" w:line="240" w:lineRule="auto"/>
      </w:pPr>
      <w:r>
        <w:separator/>
      </w:r>
    </w:p>
  </w:footnote>
  <w:footnote w:type="continuationSeparator" w:id="0">
    <w:p w14:paraId="2BEF8CBB" w14:textId="77777777" w:rsidR="00D253B9" w:rsidRDefault="00D253B9" w:rsidP="00305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67F5"/>
    <w:multiLevelType w:val="hybridMultilevel"/>
    <w:tmpl w:val="FA2AC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B85"/>
    <w:multiLevelType w:val="hybridMultilevel"/>
    <w:tmpl w:val="BD32B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42C0"/>
    <w:multiLevelType w:val="hybridMultilevel"/>
    <w:tmpl w:val="C98ED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1211C"/>
    <w:multiLevelType w:val="hybridMultilevel"/>
    <w:tmpl w:val="EF542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1738A"/>
    <w:multiLevelType w:val="hybridMultilevel"/>
    <w:tmpl w:val="AEB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90B40"/>
    <w:multiLevelType w:val="hybridMultilevel"/>
    <w:tmpl w:val="E1948F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5CD8"/>
    <w:multiLevelType w:val="hybridMultilevel"/>
    <w:tmpl w:val="B56A4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517AA"/>
    <w:multiLevelType w:val="hybridMultilevel"/>
    <w:tmpl w:val="FF169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4B63"/>
    <w:multiLevelType w:val="hybridMultilevel"/>
    <w:tmpl w:val="CBF0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E2CF3"/>
    <w:multiLevelType w:val="hybridMultilevel"/>
    <w:tmpl w:val="84F4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6792A"/>
    <w:multiLevelType w:val="hybridMultilevel"/>
    <w:tmpl w:val="690A3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8E8"/>
    <w:multiLevelType w:val="hybridMultilevel"/>
    <w:tmpl w:val="AE8CA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42AC4"/>
    <w:multiLevelType w:val="hybridMultilevel"/>
    <w:tmpl w:val="A2C4D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04471"/>
    <w:multiLevelType w:val="hybridMultilevel"/>
    <w:tmpl w:val="E842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945F1"/>
    <w:multiLevelType w:val="hybridMultilevel"/>
    <w:tmpl w:val="ADB69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D54AE"/>
    <w:multiLevelType w:val="hybridMultilevel"/>
    <w:tmpl w:val="BB7E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258D7"/>
    <w:multiLevelType w:val="hybridMultilevel"/>
    <w:tmpl w:val="EE5E2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43BBF"/>
    <w:multiLevelType w:val="hybridMultilevel"/>
    <w:tmpl w:val="BF02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"/>
  </w:num>
  <w:num w:numId="5">
    <w:abstractNumId w:val="0"/>
  </w:num>
  <w:num w:numId="6">
    <w:abstractNumId w:val="17"/>
  </w:num>
  <w:num w:numId="7">
    <w:abstractNumId w:val="8"/>
  </w:num>
  <w:num w:numId="8">
    <w:abstractNumId w:val="14"/>
  </w:num>
  <w:num w:numId="9">
    <w:abstractNumId w:val="9"/>
  </w:num>
  <w:num w:numId="10">
    <w:abstractNumId w:val="3"/>
  </w:num>
  <w:num w:numId="11">
    <w:abstractNumId w:val="12"/>
  </w:num>
  <w:num w:numId="12">
    <w:abstractNumId w:val="16"/>
  </w:num>
  <w:num w:numId="13">
    <w:abstractNumId w:val="11"/>
  </w:num>
  <w:num w:numId="14">
    <w:abstractNumId w:val="15"/>
  </w:num>
  <w:num w:numId="15">
    <w:abstractNumId w:val="6"/>
  </w:num>
  <w:num w:numId="16">
    <w:abstractNumId w:val="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FC"/>
    <w:rsid w:val="00027A9C"/>
    <w:rsid w:val="001058FC"/>
    <w:rsid w:val="001139C1"/>
    <w:rsid w:val="00125C51"/>
    <w:rsid w:val="00136AA7"/>
    <w:rsid w:val="001A78E5"/>
    <w:rsid w:val="001C298A"/>
    <w:rsid w:val="001C44C0"/>
    <w:rsid w:val="001C4FBD"/>
    <w:rsid w:val="001E58BC"/>
    <w:rsid w:val="00287428"/>
    <w:rsid w:val="002C0D47"/>
    <w:rsid w:val="002C49F8"/>
    <w:rsid w:val="002D41AA"/>
    <w:rsid w:val="002F4DB8"/>
    <w:rsid w:val="0030518A"/>
    <w:rsid w:val="00306F69"/>
    <w:rsid w:val="00315BAD"/>
    <w:rsid w:val="00324B95"/>
    <w:rsid w:val="00356B3C"/>
    <w:rsid w:val="003700B1"/>
    <w:rsid w:val="00386BFA"/>
    <w:rsid w:val="00392C4E"/>
    <w:rsid w:val="003C01CD"/>
    <w:rsid w:val="003C16FF"/>
    <w:rsid w:val="003D36DA"/>
    <w:rsid w:val="003D44D3"/>
    <w:rsid w:val="004336EB"/>
    <w:rsid w:val="004566E0"/>
    <w:rsid w:val="00466CE3"/>
    <w:rsid w:val="004972A1"/>
    <w:rsid w:val="004A4E20"/>
    <w:rsid w:val="004C18FA"/>
    <w:rsid w:val="004E5F26"/>
    <w:rsid w:val="005113C1"/>
    <w:rsid w:val="00594BC1"/>
    <w:rsid w:val="0059741B"/>
    <w:rsid w:val="005C1173"/>
    <w:rsid w:val="005D3A43"/>
    <w:rsid w:val="005E4172"/>
    <w:rsid w:val="0060007A"/>
    <w:rsid w:val="0066746F"/>
    <w:rsid w:val="006809C6"/>
    <w:rsid w:val="006905A3"/>
    <w:rsid w:val="00696630"/>
    <w:rsid w:val="0069670C"/>
    <w:rsid w:val="006D37BA"/>
    <w:rsid w:val="006D7912"/>
    <w:rsid w:val="00777F01"/>
    <w:rsid w:val="007834ED"/>
    <w:rsid w:val="00790070"/>
    <w:rsid w:val="00791985"/>
    <w:rsid w:val="007C5C90"/>
    <w:rsid w:val="00802564"/>
    <w:rsid w:val="00806423"/>
    <w:rsid w:val="0081324C"/>
    <w:rsid w:val="00815882"/>
    <w:rsid w:val="00842356"/>
    <w:rsid w:val="00860B05"/>
    <w:rsid w:val="008828F4"/>
    <w:rsid w:val="008C0F0D"/>
    <w:rsid w:val="0090115B"/>
    <w:rsid w:val="00932956"/>
    <w:rsid w:val="009438FE"/>
    <w:rsid w:val="009456D0"/>
    <w:rsid w:val="0096629C"/>
    <w:rsid w:val="00973215"/>
    <w:rsid w:val="009D546C"/>
    <w:rsid w:val="009E0719"/>
    <w:rsid w:val="009E62E1"/>
    <w:rsid w:val="009F3B39"/>
    <w:rsid w:val="00A01B1E"/>
    <w:rsid w:val="00A33610"/>
    <w:rsid w:val="00A411E8"/>
    <w:rsid w:val="00A50E01"/>
    <w:rsid w:val="00A6215E"/>
    <w:rsid w:val="00A64513"/>
    <w:rsid w:val="00A71022"/>
    <w:rsid w:val="00A82C69"/>
    <w:rsid w:val="00AC2F52"/>
    <w:rsid w:val="00AC3149"/>
    <w:rsid w:val="00AC32FF"/>
    <w:rsid w:val="00AC491E"/>
    <w:rsid w:val="00AE5C2D"/>
    <w:rsid w:val="00B2165B"/>
    <w:rsid w:val="00BA1E2F"/>
    <w:rsid w:val="00BE177F"/>
    <w:rsid w:val="00C55E7F"/>
    <w:rsid w:val="00C93D45"/>
    <w:rsid w:val="00CC7159"/>
    <w:rsid w:val="00CE2350"/>
    <w:rsid w:val="00D135AB"/>
    <w:rsid w:val="00D253B9"/>
    <w:rsid w:val="00D5418C"/>
    <w:rsid w:val="00DA7873"/>
    <w:rsid w:val="00DB5CCA"/>
    <w:rsid w:val="00DD325B"/>
    <w:rsid w:val="00E06108"/>
    <w:rsid w:val="00E32631"/>
    <w:rsid w:val="00E67F89"/>
    <w:rsid w:val="00E75CCE"/>
    <w:rsid w:val="00E856DE"/>
    <w:rsid w:val="00E91973"/>
    <w:rsid w:val="00EB64CA"/>
    <w:rsid w:val="00EE76B2"/>
    <w:rsid w:val="00F512B1"/>
    <w:rsid w:val="00F667D3"/>
    <w:rsid w:val="00F76EDC"/>
    <w:rsid w:val="00F93BE4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B0824"/>
  <w15:chartTrackingRefBased/>
  <w15:docId w15:val="{DD0BC8EC-1CBF-4857-8F2F-15E72902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98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6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8A"/>
  </w:style>
  <w:style w:type="character" w:styleId="PageNumber">
    <w:name w:val="page number"/>
    <w:basedOn w:val="DefaultParagraphFont"/>
    <w:uiPriority w:val="99"/>
    <w:semiHidden/>
    <w:unhideWhenUsed/>
    <w:rsid w:val="0030518A"/>
  </w:style>
  <w:style w:type="character" w:customStyle="1" w:styleId="Heading1Char">
    <w:name w:val="Heading 1 Char"/>
    <w:basedOn w:val="DefaultParagraphFont"/>
    <w:link w:val="Heading1"/>
    <w:uiPriority w:val="9"/>
    <w:rsid w:val="0079198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table" w:styleId="TableGrid">
    <w:name w:val="Table Grid"/>
    <w:basedOn w:val="TableNormal"/>
    <w:uiPriority w:val="39"/>
    <w:rsid w:val="00386BFA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B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697-07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05B5-0FE2-EF4D-BB8A-36C1CCB3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Chryssi Sidiropoulou</dc:creator>
  <cp:keywords/>
  <dc:description/>
  <cp:lastModifiedBy>Microsoft Office User</cp:lastModifiedBy>
  <cp:revision>2</cp:revision>
  <dcterms:created xsi:type="dcterms:W3CDTF">2026-01-13T14:32:00Z</dcterms:created>
  <dcterms:modified xsi:type="dcterms:W3CDTF">2026-01-13T14:32:00Z</dcterms:modified>
</cp:coreProperties>
</file>